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C83F67" w:rsidRDefault="007766DD" w:rsidP="00EB38E6">
      <w:pPr>
        <w:jc w:val="center"/>
        <w:rPr>
          <w:lang w:val="en-GB"/>
        </w:rPr>
      </w:pPr>
      <w:r w:rsidRPr="00C83F67">
        <w:rPr>
          <w:noProof/>
        </w:rPr>
        <w:drawing>
          <wp:inline distT="0" distB="0" distL="0" distR="0" wp14:anchorId="6B423CCB" wp14:editId="67232E48">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3A217C" w:rsidRPr="00C83F67" w:rsidRDefault="003A217C" w:rsidP="00EB38E6">
      <w:pPr>
        <w:autoSpaceDE w:val="0"/>
        <w:ind w:hanging="11"/>
        <w:jc w:val="center"/>
        <w:rPr>
          <w:b/>
          <w:bCs/>
          <w:lang w:val="en-GB"/>
        </w:rPr>
      </w:pPr>
    </w:p>
    <w:p w:rsidR="000F7E70" w:rsidRPr="00C83F67" w:rsidRDefault="000F7E70" w:rsidP="00EB38E6">
      <w:pPr>
        <w:autoSpaceDE w:val="0"/>
        <w:ind w:hanging="11"/>
        <w:jc w:val="center"/>
        <w:rPr>
          <w:b/>
          <w:bCs/>
          <w:lang w:val="en-GB"/>
        </w:rPr>
      </w:pPr>
      <w:r w:rsidRPr="00C83F67">
        <w:rPr>
          <w:b/>
          <w:bCs/>
          <w:lang w:val="en-GB"/>
        </w:rPr>
        <w:t>OPINION</w:t>
      </w:r>
      <w:r w:rsidR="00127910" w:rsidRPr="00C83F67">
        <w:rPr>
          <w:b/>
          <w:bCs/>
          <w:lang w:val="en-GB"/>
        </w:rPr>
        <w:t xml:space="preserve">  </w:t>
      </w:r>
    </w:p>
    <w:p w:rsidR="00B62920" w:rsidRPr="00C83F67" w:rsidRDefault="00B62920" w:rsidP="000F7E70">
      <w:pPr>
        <w:autoSpaceDE w:val="0"/>
        <w:jc w:val="both"/>
        <w:rPr>
          <w:b/>
          <w:bCs/>
          <w:lang w:val="en-GB"/>
        </w:rPr>
      </w:pPr>
    </w:p>
    <w:p w:rsidR="003A217C" w:rsidRPr="00C83F67" w:rsidRDefault="003A217C" w:rsidP="000F7E70">
      <w:pPr>
        <w:autoSpaceDE w:val="0"/>
        <w:jc w:val="both"/>
        <w:rPr>
          <w:b/>
          <w:bCs/>
          <w:lang w:val="en-GB"/>
        </w:rPr>
      </w:pPr>
    </w:p>
    <w:p w:rsidR="000F7E70" w:rsidRPr="00C83F67" w:rsidRDefault="000F7E70" w:rsidP="000F7E70">
      <w:pPr>
        <w:autoSpaceDE w:val="0"/>
        <w:jc w:val="both"/>
        <w:rPr>
          <w:b/>
          <w:bCs/>
          <w:lang w:val="en-GB"/>
        </w:rPr>
      </w:pPr>
      <w:r w:rsidRPr="00C83F67">
        <w:rPr>
          <w:b/>
          <w:bCs/>
          <w:lang w:val="en-GB"/>
        </w:rPr>
        <w:t xml:space="preserve">Date of adoption: </w:t>
      </w:r>
      <w:r w:rsidR="00226B15" w:rsidRPr="00C83F67">
        <w:rPr>
          <w:b/>
          <w:bCs/>
          <w:lang w:val="en-GB"/>
        </w:rPr>
        <w:t>11</w:t>
      </w:r>
      <w:r w:rsidR="00000579" w:rsidRPr="00C83F67">
        <w:rPr>
          <w:b/>
          <w:bCs/>
          <w:lang w:val="en-GB"/>
        </w:rPr>
        <w:t xml:space="preserve"> September </w:t>
      </w:r>
      <w:r w:rsidR="00093691" w:rsidRPr="00C83F67">
        <w:rPr>
          <w:b/>
          <w:bCs/>
          <w:lang w:val="en-GB"/>
        </w:rPr>
        <w:t>2015</w:t>
      </w:r>
    </w:p>
    <w:p w:rsidR="00E327E1" w:rsidRPr="00C83F67" w:rsidRDefault="00E327E1" w:rsidP="000F7E70">
      <w:pPr>
        <w:autoSpaceDE w:val="0"/>
        <w:jc w:val="both"/>
        <w:rPr>
          <w:b/>
          <w:bCs/>
          <w:lang w:val="en-GB"/>
        </w:rPr>
      </w:pPr>
    </w:p>
    <w:p w:rsidR="008612C4" w:rsidRPr="00C83F67" w:rsidRDefault="00E248D0" w:rsidP="008612C4">
      <w:pPr>
        <w:autoSpaceDE w:val="0"/>
        <w:autoSpaceDN w:val="0"/>
        <w:adjustRightInd w:val="0"/>
        <w:jc w:val="both"/>
        <w:rPr>
          <w:b/>
          <w:bCs/>
        </w:rPr>
      </w:pPr>
      <w:r w:rsidRPr="00C83F67">
        <w:rPr>
          <w:b/>
          <w:bCs/>
        </w:rPr>
        <w:t xml:space="preserve">Case No. </w:t>
      </w:r>
      <w:r w:rsidR="008222EB" w:rsidRPr="00C83F67">
        <w:rPr>
          <w:b/>
          <w:bCs/>
        </w:rPr>
        <w:t>124/09</w:t>
      </w:r>
    </w:p>
    <w:p w:rsidR="008612C4" w:rsidRPr="00C83F67" w:rsidRDefault="008612C4" w:rsidP="008612C4">
      <w:pPr>
        <w:autoSpaceDE w:val="0"/>
        <w:autoSpaceDN w:val="0"/>
        <w:adjustRightInd w:val="0"/>
        <w:jc w:val="both"/>
        <w:rPr>
          <w:b/>
          <w:bCs/>
        </w:rPr>
      </w:pPr>
    </w:p>
    <w:p w:rsidR="008222EB" w:rsidRPr="00C83F67" w:rsidRDefault="008222EB" w:rsidP="008222EB">
      <w:pPr>
        <w:autoSpaceDE w:val="0"/>
        <w:autoSpaceDN w:val="0"/>
        <w:adjustRightInd w:val="0"/>
        <w:jc w:val="both"/>
        <w:rPr>
          <w:b/>
          <w:lang w:val="en-GB"/>
        </w:rPr>
      </w:pPr>
      <w:proofErr w:type="spellStart"/>
      <w:r w:rsidRPr="00C83F67">
        <w:rPr>
          <w:b/>
          <w:lang w:val="en-GB"/>
        </w:rPr>
        <w:t>Miluša</w:t>
      </w:r>
      <w:proofErr w:type="spellEnd"/>
      <w:r w:rsidRPr="00C83F67">
        <w:rPr>
          <w:b/>
          <w:lang w:val="en-GB"/>
        </w:rPr>
        <w:t xml:space="preserve"> JOŠANOVIĆ</w:t>
      </w:r>
    </w:p>
    <w:p w:rsidR="002D428F" w:rsidRPr="00C83F67" w:rsidRDefault="002D428F" w:rsidP="002D428F">
      <w:pPr>
        <w:autoSpaceDE w:val="0"/>
        <w:autoSpaceDN w:val="0"/>
        <w:adjustRightInd w:val="0"/>
        <w:jc w:val="both"/>
        <w:rPr>
          <w:b/>
          <w:bCs/>
          <w:lang w:val="en-GB"/>
        </w:rPr>
      </w:pPr>
    </w:p>
    <w:p w:rsidR="002D428F" w:rsidRPr="00C83F67" w:rsidRDefault="002D428F" w:rsidP="002D428F">
      <w:pPr>
        <w:autoSpaceDE w:val="0"/>
        <w:autoSpaceDN w:val="0"/>
        <w:adjustRightInd w:val="0"/>
        <w:jc w:val="both"/>
        <w:rPr>
          <w:b/>
          <w:bCs/>
          <w:lang w:val="en-GB"/>
        </w:rPr>
      </w:pPr>
      <w:proofErr w:type="gramStart"/>
      <w:r w:rsidRPr="00C83F67">
        <w:rPr>
          <w:b/>
          <w:bCs/>
          <w:lang w:val="en-GB"/>
        </w:rPr>
        <w:t>against</w:t>
      </w:r>
      <w:proofErr w:type="gramEnd"/>
    </w:p>
    <w:p w:rsidR="002D428F" w:rsidRPr="00C83F67" w:rsidRDefault="002D428F" w:rsidP="002D428F">
      <w:pPr>
        <w:autoSpaceDE w:val="0"/>
        <w:autoSpaceDN w:val="0"/>
        <w:adjustRightInd w:val="0"/>
        <w:jc w:val="both"/>
        <w:rPr>
          <w:b/>
          <w:bCs/>
          <w:lang w:val="en-GB"/>
        </w:rPr>
      </w:pPr>
    </w:p>
    <w:p w:rsidR="002D428F" w:rsidRPr="00C83F67" w:rsidRDefault="002D428F" w:rsidP="002D428F">
      <w:pPr>
        <w:autoSpaceDE w:val="0"/>
        <w:autoSpaceDN w:val="0"/>
        <w:adjustRightInd w:val="0"/>
        <w:jc w:val="both"/>
        <w:rPr>
          <w:b/>
          <w:bCs/>
          <w:lang w:val="en-GB"/>
        </w:rPr>
      </w:pPr>
      <w:r w:rsidRPr="00C83F67">
        <w:rPr>
          <w:b/>
          <w:bCs/>
          <w:lang w:val="en-GB"/>
        </w:rPr>
        <w:t xml:space="preserve">UNMIK </w:t>
      </w:r>
    </w:p>
    <w:p w:rsidR="00E07C8C" w:rsidRPr="00C83F67" w:rsidRDefault="00E07C8C" w:rsidP="000F7E70">
      <w:pPr>
        <w:autoSpaceDE w:val="0"/>
        <w:jc w:val="both"/>
        <w:rPr>
          <w:b/>
          <w:bCs/>
          <w:lang w:val="en-GB"/>
        </w:rPr>
      </w:pPr>
    </w:p>
    <w:p w:rsidR="004202B2" w:rsidRPr="00C83F67" w:rsidRDefault="004202B2" w:rsidP="000F7E70">
      <w:pPr>
        <w:autoSpaceDE w:val="0"/>
        <w:jc w:val="both"/>
        <w:rPr>
          <w:b/>
          <w:bCs/>
          <w:lang w:val="en-GB"/>
        </w:rPr>
      </w:pPr>
    </w:p>
    <w:p w:rsidR="000C2AEF" w:rsidRPr="00C83F67" w:rsidRDefault="000C2AEF" w:rsidP="000C2AEF">
      <w:pPr>
        <w:autoSpaceDE w:val="0"/>
        <w:jc w:val="both"/>
      </w:pPr>
      <w:r w:rsidRPr="00C83F67">
        <w:t xml:space="preserve">The Human Rights Advisory Panel, on </w:t>
      </w:r>
      <w:r w:rsidR="00226B15" w:rsidRPr="00C83F67">
        <w:t>11</w:t>
      </w:r>
      <w:r w:rsidR="00000579" w:rsidRPr="00C83F67">
        <w:t xml:space="preserve"> September </w:t>
      </w:r>
      <w:r w:rsidRPr="00C83F67">
        <w:t>2015,</w:t>
      </w:r>
    </w:p>
    <w:p w:rsidR="000C2AEF" w:rsidRPr="00C83F67" w:rsidRDefault="000C2AEF" w:rsidP="000C2AEF">
      <w:pPr>
        <w:autoSpaceDE w:val="0"/>
        <w:jc w:val="both"/>
      </w:pPr>
      <w:proofErr w:type="gramStart"/>
      <w:r w:rsidRPr="00C83F67">
        <w:t>with</w:t>
      </w:r>
      <w:proofErr w:type="gramEnd"/>
      <w:r w:rsidRPr="00C83F67">
        <w:t xml:space="preserve"> the following members </w:t>
      </w:r>
      <w:r w:rsidR="00011B11" w:rsidRPr="00C83F67">
        <w:t>taking part</w:t>
      </w:r>
      <w:r w:rsidRPr="00C83F67">
        <w:t>:</w:t>
      </w:r>
    </w:p>
    <w:p w:rsidR="000C2AEF" w:rsidRPr="00C83F67" w:rsidRDefault="000C2AEF" w:rsidP="000C2AEF">
      <w:pPr>
        <w:autoSpaceDE w:val="0"/>
        <w:jc w:val="both"/>
      </w:pPr>
    </w:p>
    <w:p w:rsidR="000C2AEF" w:rsidRPr="00C83F67" w:rsidRDefault="000C2AEF" w:rsidP="000C2AEF">
      <w:pPr>
        <w:autoSpaceDE w:val="0"/>
        <w:jc w:val="both"/>
      </w:pPr>
      <w:r w:rsidRPr="00C83F67">
        <w:t>Marek Nowicki, Presiding Member</w:t>
      </w:r>
    </w:p>
    <w:p w:rsidR="000C2AEF" w:rsidRPr="00C83F67" w:rsidRDefault="000C2AEF" w:rsidP="000C2AEF">
      <w:pPr>
        <w:autoSpaceDE w:val="0"/>
        <w:jc w:val="both"/>
      </w:pPr>
      <w:r w:rsidRPr="00C83F67">
        <w:t xml:space="preserve">Christine </w:t>
      </w:r>
      <w:proofErr w:type="spellStart"/>
      <w:r w:rsidRPr="00C83F67">
        <w:t>Chinkin</w:t>
      </w:r>
      <w:proofErr w:type="spellEnd"/>
    </w:p>
    <w:p w:rsidR="000C2AEF" w:rsidRPr="00C83F67" w:rsidRDefault="000C2AEF" w:rsidP="000C2AEF">
      <w:pPr>
        <w:autoSpaceDE w:val="0"/>
        <w:jc w:val="both"/>
        <w:rPr>
          <w:color w:val="FF0000"/>
        </w:rPr>
      </w:pPr>
      <w:r w:rsidRPr="00C83F67">
        <w:t>Françoise Tulkens</w:t>
      </w:r>
    </w:p>
    <w:p w:rsidR="000C2AEF" w:rsidRPr="00C83F67" w:rsidRDefault="000C2AEF" w:rsidP="000C2AEF">
      <w:pPr>
        <w:autoSpaceDE w:val="0"/>
        <w:jc w:val="both"/>
      </w:pPr>
    </w:p>
    <w:p w:rsidR="000C2AEF" w:rsidRPr="00C83F67" w:rsidRDefault="000C2AEF" w:rsidP="000C2AEF">
      <w:pPr>
        <w:autoSpaceDE w:val="0"/>
        <w:jc w:val="both"/>
      </w:pPr>
      <w:r w:rsidRPr="00C83F67">
        <w:t>Assisted by</w:t>
      </w:r>
    </w:p>
    <w:p w:rsidR="000C2AEF" w:rsidRPr="00C83F67" w:rsidRDefault="000C2AEF" w:rsidP="000C2AEF">
      <w:pPr>
        <w:autoSpaceDE w:val="0"/>
        <w:jc w:val="both"/>
      </w:pPr>
    </w:p>
    <w:p w:rsidR="000C2AEF" w:rsidRPr="00C83F67" w:rsidRDefault="000C2AEF" w:rsidP="000C2AEF">
      <w:pPr>
        <w:autoSpaceDE w:val="0"/>
        <w:jc w:val="both"/>
      </w:pPr>
      <w:r w:rsidRPr="00C83F67">
        <w:t>Andrey Antonov, Executive Officer</w:t>
      </w:r>
    </w:p>
    <w:p w:rsidR="000C2AEF" w:rsidRPr="00C83F67" w:rsidRDefault="000C2AEF" w:rsidP="000C2AEF">
      <w:pPr>
        <w:autoSpaceDE w:val="0"/>
        <w:jc w:val="both"/>
      </w:pPr>
    </w:p>
    <w:p w:rsidR="000C2AEF" w:rsidRPr="00C83F67" w:rsidRDefault="000C2AEF" w:rsidP="000C2AEF">
      <w:pPr>
        <w:autoSpaceDE w:val="0"/>
        <w:jc w:val="both"/>
      </w:pPr>
    </w:p>
    <w:p w:rsidR="00627D0B" w:rsidRPr="00C83F67" w:rsidRDefault="00627D0B" w:rsidP="00627D0B">
      <w:pPr>
        <w:autoSpaceDE w:val="0"/>
        <w:jc w:val="both"/>
        <w:rPr>
          <w:lang w:val="en-GB"/>
        </w:rPr>
      </w:pPr>
      <w:r w:rsidRPr="00C83F67">
        <w:rPr>
          <w:lang w:val="en-GB"/>
        </w:rPr>
        <w:t>Having considered the aforementioned complaint, introduced pursuant to Section 1.2 of UNMIK Regulation No. 2006/12 of 23 March 2006 on the establishment of the Human Rights Advisory Panel,</w:t>
      </w:r>
    </w:p>
    <w:p w:rsidR="00627D0B" w:rsidRPr="00C83F67" w:rsidRDefault="00627D0B" w:rsidP="00627D0B">
      <w:pPr>
        <w:autoSpaceDE w:val="0"/>
        <w:autoSpaceDN w:val="0"/>
        <w:adjustRightInd w:val="0"/>
        <w:jc w:val="both"/>
        <w:rPr>
          <w:strike/>
          <w:lang w:val="en-GB"/>
        </w:rPr>
      </w:pPr>
    </w:p>
    <w:p w:rsidR="00627D0B" w:rsidRPr="00C83F67" w:rsidRDefault="00627D0B" w:rsidP="00627D0B">
      <w:pPr>
        <w:autoSpaceDE w:val="0"/>
        <w:jc w:val="both"/>
        <w:rPr>
          <w:lang w:val="en-GB"/>
        </w:rPr>
      </w:pPr>
      <w:r w:rsidRPr="00C83F67">
        <w:t xml:space="preserve">Having deliberated, </w:t>
      </w:r>
      <w:r w:rsidRPr="00C83F67">
        <w:rPr>
          <w:lang w:val="en-GB"/>
        </w:rPr>
        <w:t>including through electronic means, in accordance with Rule 13 § 2 of its Rules of Procedure, makes the following findings and recommendations:</w:t>
      </w:r>
    </w:p>
    <w:p w:rsidR="00EC2041" w:rsidRPr="00C83F67" w:rsidRDefault="00EC2041" w:rsidP="00301DAC">
      <w:pPr>
        <w:autoSpaceDE w:val="0"/>
        <w:jc w:val="both"/>
        <w:rPr>
          <w:lang w:val="en-GB"/>
        </w:rPr>
      </w:pPr>
    </w:p>
    <w:p w:rsidR="00022E69" w:rsidRPr="00C83F67" w:rsidRDefault="00022E69" w:rsidP="000F7E70">
      <w:pPr>
        <w:autoSpaceDE w:val="0"/>
        <w:jc w:val="both"/>
        <w:rPr>
          <w:lang w:val="en-GB"/>
        </w:rPr>
      </w:pPr>
    </w:p>
    <w:p w:rsidR="003A217C" w:rsidRPr="00C83F67" w:rsidRDefault="003A217C" w:rsidP="000F7E70">
      <w:pPr>
        <w:autoSpaceDE w:val="0"/>
        <w:jc w:val="both"/>
        <w:rPr>
          <w:lang w:val="en-GB"/>
        </w:rPr>
      </w:pPr>
    </w:p>
    <w:p w:rsidR="0016154E" w:rsidRPr="00C83F67" w:rsidRDefault="0016154E" w:rsidP="00B50188">
      <w:pPr>
        <w:numPr>
          <w:ilvl w:val="0"/>
          <w:numId w:val="1"/>
        </w:numPr>
        <w:suppressAutoHyphens/>
        <w:autoSpaceDE w:val="0"/>
        <w:ind w:left="360" w:hanging="360"/>
        <w:jc w:val="both"/>
        <w:rPr>
          <w:b/>
          <w:bCs/>
          <w:lang w:val="en-GB"/>
        </w:rPr>
      </w:pPr>
      <w:r w:rsidRPr="00C83F67">
        <w:rPr>
          <w:b/>
          <w:bCs/>
          <w:lang w:val="en-GB"/>
        </w:rPr>
        <w:t>PROCEEDINGS BEFORE THE PANEL</w:t>
      </w:r>
    </w:p>
    <w:p w:rsidR="00E327E1" w:rsidRPr="00C83F67" w:rsidRDefault="00E327E1" w:rsidP="00E327E1">
      <w:pPr>
        <w:pStyle w:val="Default"/>
        <w:ind w:left="360"/>
        <w:jc w:val="both"/>
        <w:rPr>
          <w:color w:val="auto"/>
          <w:lang w:val="en-GB"/>
        </w:rPr>
      </w:pPr>
    </w:p>
    <w:p w:rsidR="00627D0B" w:rsidRPr="00C83F67" w:rsidRDefault="00627D0B" w:rsidP="00627D0B">
      <w:pPr>
        <w:pStyle w:val="Default"/>
        <w:numPr>
          <w:ilvl w:val="0"/>
          <w:numId w:val="10"/>
        </w:numPr>
        <w:jc w:val="both"/>
        <w:rPr>
          <w:lang w:val="en-GB"/>
        </w:rPr>
      </w:pPr>
      <w:r w:rsidRPr="00C83F67">
        <w:rPr>
          <w:lang w:val="en-GB"/>
        </w:rPr>
        <w:t xml:space="preserve">The complaint was introduced on 7 April 2009 and registered on 30 April 2009. </w:t>
      </w:r>
    </w:p>
    <w:p w:rsidR="00627D0B" w:rsidRPr="00C83F67" w:rsidRDefault="00627D0B" w:rsidP="00627D0B">
      <w:pPr>
        <w:pStyle w:val="Default"/>
        <w:ind w:left="360"/>
        <w:jc w:val="both"/>
        <w:rPr>
          <w:lang w:val="en-GB"/>
        </w:rPr>
      </w:pPr>
    </w:p>
    <w:p w:rsidR="00627D0B" w:rsidRPr="00C83F67" w:rsidRDefault="00627D0B" w:rsidP="00627D0B">
      <w:pPr>
        <w:pStyle w:val="Default"/>
        <w:numPr>
          <w:ilvl w:val="0"/>
          <w:numId w:val="10"/>
        </w:numPr>
        <w:jc w:val="both"/>
        <w:rPr>
          <w:lang w:val="en-GB"/>
        </w:rPr>
      </w:pPr>
      <w:r w:rsidRPr="00C83F67">
        <w:rPr>
          <w:lang w:val="en-GB"/>
        </w:rPr>
        <w:t>On 3 November 2009, the Panel requested additional information from the complainant. No response was received.</w:t>
      </w:r>
    </w:p>
    <w:p w:rsidR="00627D0B" w:rsidRPr="00C83F67" w:rsidRDefault="00627D0B" w:rsidP="00627D0B">
      <w:pPr>
        <w:pStyle w:val="ListParagraph"/>
      </w:pPr>
    </w:p>
    <w:p w:rsidR="00627D0B" w:rsidRPr="00C83F67" w:rsidRDefault="00627D0B" w:rsidP="00627D0B">
      <w:pPr>
        <w:pStyle w:val="Default"/>
        <w:numPr>
          <w:ilvl w:val="0"/>
          <w:numId w:val="10"/>
        </w:numPr>
        <w:jc w:val="both"/>
        <w:rPr>
          <w:lang w:val="en-GB"/>
        </w:rPr>
      </w:pPr>
      <w:r w:rsidRPr="00C83F67">
        <w:rPr>
          <w:lang w:val="en-GB"/>
        </w:rPr>
        <w:t xml:space="preserve">On 8 December 2010 and subsequently on 20 April 2011, the Panel reiterated its request for additional information to the complainant. The complainant responded on 20 October 2011. </w:t>
      </w:r>
    </w:p>
    <w:p w:rsidR="00627D0B" w:rsidRPr="00C83F67" w:rsidRDefault="00627D0B" w:rsidP="00627D0B">
      <w:pPr>
        <w:pStyle w:val="ListParagraph"/>
      </w:pPr>
    </w:p>
    <w:p w:rsidR="00627D0B" w:rsidRPr="00C83F67" w:rsidRDefault="00627D0B" w:rsidP="00627D0B">
      <w:pPr>
        <w:pStyle w:val="Default"/>
        <w:numPr>
          <w:ilvl w:val="0"/>
          <w:numId w:val="10"/>
        </w:numPr>
        <w:jc w:val="both"/>
        <w:rPr>
          <w:lang w:val="en-GB"/>
        </w:rPr>
      </w:pPr>
      <w:r w:rsidRPr="00C83F67">
        <w:rPr>
          <w:lang w:val="en-GB"/>
        </w:rPr>
        <w:t>On 8 November 2011, the Panel communicated the case to the Special Representative of the Secretary-General (SRSG)</w:t>
      </w:r>
      <w:r w:rsidRPr="00C83F67">
        <w:rPr>
          <w:rStyle w:val="FootnoteReference"/>
          <w:lang w:val="en-GB"/>
        </w:rPr>
        <w:t xml:space="preserve"> </w:t>
      </w:r>
      <w:r w:rsidRPr="00C83F67">
        <w:rPr>
          <w:rStyle w:val="FootnoteReference"/>
          <w:lang w:val="en-GB"/>
        </w:rPr>
        <w:footnoteReference w:id="1"/>
      </w:r>
      <w:r w:rsidRPr="00C83F67">
        <w:rPr>
          <w:lang w:val="en-GB"/>
        </w:rPr>
        <w:t xml:space="preserve"> for UNMIK’s comments on admissibility. </w:t>
      </w:r>
    </w:p>
    <w:p w:rsidR="00627D0B" w:rsidRPr="00C83F67" w:rsidRDefault="00627D0B" w:rsidP="00627D0B">
      <w:pPr>
        <w:pStyle w:val="ListParagraph"/>
      </w:pPr>
    </w:p>
    <w:p w:rsidR="00627D0B" w:rsidRPr="00C83F67" w:rsidRDefault="00627D0B" w:rsidP="00627D0B">
      <w:pPr>
        <w:pStyle w:val="Default"/>
        <w:numPr>
          <w:ilvl w:val="0"/>
          <w:numId w:val="10"/>
        </w:numPr>
        <w:jc w:val="both"/>
        <w:rPr>
          <w:lang w:val="en-GB"/>
        </w:rPr>
      </w:pPr>
      <w:r w:rsidRPr="00C83F67">
        <w:rPr>
          <w:lang w:val="en-GB"/>
        </w:rPr>
        <w:t xml:space="preserve">On 13 December 2011, UNMIK provided its response. </w:t>
      </w:r>
    </w:p>
    <w:p w:rsidR="002E0AF3" w:rsidRPr="00C83F67" w:rsidRDefault="002E0AF3" w:rsidP="008A0B27">
      <w:pPr>
        <w:pStyle w:val="Default"/>
        <w:ind w:left="360"/>
        <w:jc w:val="both"/>
        <w:rPr>
          <w:lang w:val="en-GB"/>
        </w:rPr>
      </w:pPr>
    </w:p>
    <w:p w:rsidR="00E327E1" w:rsidRPr="00C83F67" w:rsidRDefault="00E327E1" w:rsidP="009C1128">
      <w:pPr>
        <w:numPr>
          <w:ilvl w:val="0"/>
          <w:numId w:val="10"/>
        </w:numPr>
        <w:jc w:val="both"/>
        <w:rPr>
          <w:b/>
          <w:lang w:val="en-GB"/>
        </w:rPr>
      </w:pPr>
      <w:r w:rsidRPr="00C83F67">
        <w:rPr>
          <w:lang w:val="en-GB"/>
        </w:rPr>
        <w:t xml:space="preserve">On </w:t>
      </w:r>
      <w:r w:rsidR="00627D0B" w:rsidRPr="00C83F67">
        <w:rPr>
          <w:lang w:val="en-GB"/>
        </w:rPr>
        <w:t xml:space="preserve">10 May </w:t>
      </w:r>
      <w:r w:rsidRPr="00C83F67">
        <w:rPr>
          <w:lang w:val="en-GB"/>
        </w:rPr>
        <w:t>201</w:t>
      </w:r>
      <w:r w:rsidR="00991DCC" w:rsidRPr="00C83F67">
        <w:rPr>
          <w:lang w:val="en-GB"/>
        </w:rPr>
        <w:t>2</w:t>
      </w:r>
      <w:r w:rsidRPr="00C83F67">
        <w:rPr>
          <w:lang w:val="en-GB"/>
        </w:rPr>
        <w:t>, t</w:t>
      </w:r>
      <w:r w:rsidR="007766DD" w:rsidRPr="00C83F67">
        <w:rPr>
          <w:lang w:val="en-GB"/>
        </w:rPr>
        <w:t>he Panel declared the complaint</w:t>
      </w:r>
      <w:r w:rsidRPr="00C83F67">
        <w:rPr>
          <w:lang w:val="en-GB"/>
        </w:rPr>
        <w:t xml:space="preserve"> admissible</w:t>
      </w:r>
      <w:r w:rsidR="004865D9" w:rsidRPr="00C83F67">
        <w:t>.</w:t>
      </w:r>
    </w:p>
    <w:p w:rsidR="00E327E1" w:rsidRPr="00C83F67" w:rsidRDefault="00E327E1" w:rsidP="00E327E1">
      <w:pPr>
        <w:pStyle w:val="Default"/>
        <w:ind w:left="360"/>
        <w:jc w:val="both"/>
        <w:rPr>
          <w:color w:val="auto"/>
          <w:lang w:val="en-GB"/>
        </w:rPr>
      </w:pPr>
    </w:p>
    <w:p w:rsidR="003A4BA6" w:rsidRPr="00C83F67" w:rsidRDefault="00F855B3" w:rsidP="009C1128">
      <w:pPr>
        <w:widowControl w:val="0"/>
        <w:numPr>
          <w:ilvl w:val="0"/>
          <w:numId w:val="10"/>
        </w:numPr>
        <w:tabs>
          <w:tab w:val="left" w:pos="1080"/>
        </w:tabs>
        <w:suppressAutoHyphens/>
        <w:jc w:val="both"/>
        <w:rPr>
          <w:lang w:val="en-GB"/>
        </w:rPr>
      </w:pPr>
      <w:r w:rsidRPr="00C83F67">
        <w:rPr>
          <w:lang w:val="en-GB"/>
        </w:rPr>
        <w:t xml:space="preserve">On </w:t>
      </w:r>
      <w:r w:rsidR="00627D0B" w:rsidRPr="00C83F67">
        <w:rPr>
          <w:lang w:val="en-GB"/>
        </w:rPr>
        <w:t>17 May</w:t>
      </w:r>
      <w:r w:rsidR="00130B3A" w:rsidRPr="00C83F67">
        <w:rPr>
          <w:lang w:val="en-GB"/>
        </w:rPr>
        <w:t xml:space="preserve"> </w:t>
      </w:r>
      <w:r w:rsidR="00093691" w:rsidRPr="00C83F67">
        <w:rPr>
          <w:lang w:val="en-GB"/>
        </w:rPr>
        <w:t>2012</w:t>
      </w:r>
      <w:r w:rsidR="00E327E1" w:rsidRPr="00C83F67">
        <w:rPr>
          <w:lang w:val="en-GB"/>
        </w:rPr>
        <w:t xml:space="preserve">, </w:t>
      </w:r>
      <w:r w:rsidRPr="00C83F67">
        <w:rPr>
          <w:lang w:val="en-GB"/>
        </w:rPr>
        <w:t>the Panel forwarded its decision to the SRSG requesting UNMIK’s comments on the merits of the complaint</w:t>
      </w:r>
      <w:r w:rsidR="00672847" w:rsidRPr="00C83F67">
        <w:rPr>
          <w:lang w:val="en-GB"/>
        </w:rPr>
        <w:t>, as well as copies of the investigative files relevant to the case</w:t>
      </w:r>
      <w:r w:rsidR="00B807FD" w:rsidRPr="00C83F67">
        <w:rPr>
          <w:lang w:val="en-GB"/>
        </w:rPr>
        <w:t>.</w:t>
      </w:r>
      <w:r w:rsidR="003A4BA6" w:rsidRPr="00C83F67">
        <w:rPr>
          <w:lang w:val="en-GB"/>
        </w:rPr>
        <w:t xml:space="preserve"> </w:t>
      </w:r>
    </w:p>
    <w:p w:rsidR="003A4BA6" w:rsidRPr="00C83F67" w:rsidRDefault="003A4BA6" w:rsidP="003A4BA6">
      <w:pPr>
        <w:widowControl w:val="0"/>
        <w:tabs>
          <w:tab w:val="left" w:pos="1080"/>
        </w:tabs>
        <w:suppressAutoHyphens/>
        <w:jc w:val="both"/>
        <w:rPr>
          <w:lang w:val="en-GB"/>
        </w:rPr>
      </w:pPr>
    </w:p>
    <w:p w:rsidR="003A4BA6" w:rsidRPr="00C83F67" w:rsidRDefault="00C201C7" w:rsidP="009C1128">
      <w:pPr>
        <w:widowControl w:val="0"/>
        <w:numPr>
          <w:ilvl w:val="0"/>
          <w:numId w:val="10"/>
        </w:numPr>
        <w:tabs>
          <w:tab w:val="left" w:pos="1080"/>
        </w:tabs>
        <w:suppressAutoHyphens/>
        <w:jc w:val="both"/>
        <w:rPr>
          <w:lang w:val="en-GB"/>
        </w:rPr>
      </w:pPr>
      <w:bookmarkStart w:id="0" w:name="_Ref414013744"/>
      <w:r w:rsidRPr="00C83F67">
        <w:rPr>
          <w:lang w:val="en-GB"/>
        </w:rPr>
        <w:t xml:space="preserve">On </w:t>
      </w:r>
      <w:r w:rsidR="00627D0B" w:rsidRPr="00C83F67">
        <w:rPr>
          <w:lang w:val="en-GB"/>
        </w:rPr>
        <w:t>10 July 2015</w:t>
      </w:r>
      <w:r w:rsidR="003A4BA6" w:rsidRPr="00C83F67">
        <w:rPr>
          <w:lang w:val="en-GB"/>
        </w:rPr>
        <w:t>, the SRSG provided UNMIK’s comments on the merits of the complaint, together with copies of the investigative files.</w:t>
      </w:r>
      <w:bookmarkEnd w:id="0"/>
    </w:p>
    <w:p w:rsidR="000C0CB1" w:rsidRPr="00C83F67" w:rsidRDefault="000C0CB1" w:rsidP="000C0CB1">
      <w:pPr>
        <w:pStyle w:val="ListParagraph"/>
        <w:rPr>
          <w:lang w:val="en-GB"/>
        </w:rPr>
      </w:pPr>
    </w:p>
    <w:p w:rsidR="003A4BA6" w:rsidRPr="00C83F67" w:rsidRDefault="00AD0BB3" w:rsidP="009C1128">
      <w:pPr>
        <w:pStyle w:val="Default"/>
        <w:numPr>
          <w:ilvl w:val="0"/>
          <w:numId w:val="10"/>
        </w:numPr>
        <w:jc w:val="both"/>
        <w:rPr>
          <w:color w:val="auto"/>
          <w:lang w:val="en-GB"/>
        </w:rPr>
      </w:pPr>
      <w:bookmarkStart w:id="1" w:name="_Ref414013761"/>
      <w:r w:rsidRPr="00C83F67">
        <w:rPr>
          <w:color w:val="auto"/>
          <w:lang w:val="en-GB"/>
        </w:rPr>
        <w:t xml:space="preserve">On </w:t>
      </w:r>
      <w:r w:rsidR="00627D0B" w:rsidRPr="00C83F67">
        <w:rPr>
          <w:color w:val="auto"/>
          <w:lang w:val="en-GB"/>
        </w:rPr>
        <w:t xml:space="preserve">14 August </w:t>
      </w:r>
      <w:r w:rsidRPr="00C83F67">
        <w:rPr>
          <w:color w:val="auto"/>
          <w:lang w:val="en-GB"/>
        </w:rPr>
        <w:t>2015</w:t>
      </w:r>
      <w:r w:rsidR="003A4BA6" w:rsidRPr="00C83F67">
        <w:rPr>
          <w:color w:val="auto"/>
          <w:lang w:val="en-GB"/>
        </w:rPr>
        <w:t>, the Panel requested UNMIK to confirm if the disclosure of files concerning the case</w:t>
      </w:r>
      <w:r w:rsidR="00445981" w:rsidRPr="00C83F67">
        <w:rPr>
          <w:color w:val="auto"/>
          <w:lang w:val="en-GB"/>
        </w:rPr>
        <w:t xml:space="preserve"> </w:t>
      </w:r>
      <w:r w:rsidR="008A0B27" w:rsidRPr="00C83F67">
        <w:rPr>
          <w:color w:val="auto"/>
          <w:lang w:val="en-GB"/>
        </w:rPr>
        <w:t xml:space="preserve">could be considered final. On </w:t>
      </w:r>
      <w:r w:rsidR="00000579" w:rsidRPr="00C83F67">
        <w:rPr>
          <w:color w:val="auto"/>
          <w:lang w:val="en-GB"/>
        </w:rPr>
        <w:t>26 August</w:t>
      </w:r>
      <w:r w:rsidR="00627D0B" w:rsidRPr="00C83F67">
        <w:rPr>
          <w:color w:val="auto"/>
          <w:lang w:val="en-GB"/>
        </w:rPr>
        <w:t xml:space="preserve"> </w:t>
      </w:r>
      <w:r w:rsidR="003A4BA6" w:rsidRPr="00C83F67">
        <w:rPr>
          <w:color w:val="auto"/>
          <w:lang w:val="en-GB"/>
        </w:rPr>
        <w:t>2015, UNMIK provided its response</w:t>
      </w:r>
      <w:r w:rsidR="00125F6F" w:rsidRPr="00C83F67">
        <w:rPr>
          <w:color w:val="auto"/>
          <w:lang w:val="en-GB"/>
        </w:rPr>
        <w:t xml:space="preserve"> confirming that it</w:t>
      </w:r>
      <w:r w:rsidRPr="00C83F67">
        <w:rPr>
          <w:color w:val="auto"/>
          <w:lang w:val="en-GB"/>
        </w:rPr>
        <w:t xml:space="preserve"> has disclosed all available files</w:t>
      </w:r>
      <w:r w:rsidR="003A4BA6" w:rsidRPr="00C83F67">
        <w:rPr>
          <w:color w:val="auto"/>
          <w:lang w:val="en-GB"/>
        </w:rPr>
        <w:t>.</w:t>
      </w:r>
      <w:bookmarkEnd w:id="1"/>
    </w:p>
    <w:p w:rsidR="00CB6218" w:rsidRPr="00C83F67" w:rsidRDefault="00CB6218" w:rsidP="00CB6218">
      <w:pPr>
        <w:pStyle w:val="ListParagraph"/>
        <w:rPr>
          <w:lang w:val="en-GB"/>
        </w:rPr>
      </w:pPr>
    </w:p>
    <w:p w:rsidR="00CB6218" w:rsidRPr="00C83F67" w:rsidRDefault="00CB6218" w:rsidP="00CB6218">
      <w:pPr>
        <w:pStyle w:val="Default"/>
        <w:numPr>
          <w:ilvl w:val="0"/>
          <w:numId w:val="10"/>
        </w:numPr>
        <w:jc w:val="both"/>
        <w:rPr>
          <w:color w:val="auto"/>
          <w:lang w:val="en-GB"/>
        </w:rPr>
      </w:pPr>
      <w:r w:rsidRPr="00C83F67">
        <w:rPr>
          <w:color w:val="auto"/>
          <w:lang w:val="en-GB"/>
        </w:rPr>
        <w:t xml:space="preserve">On 24 August 2015, the Panel requested from the Basic Court of </w:t>
      </w:r>
      <w:proofErr w:type="spellStart"/>
      <w:r w:rsidRPr="00C83F67">
        <w:rPr>
          <w:color w:val="auto"/>
          <w:lang w:val="en-GB"/>
        </w:rPr>
        <w:t>Prishtinë</w:t>
      </w:r>
      <w:proofErr w:type="spellEnd"/>
      <w:r w:rsidRPr="00C83F67">
        <w:rPr>
          <w:color w:val="auto"/>
          <w:lang w:val="en-GB"/>
        </w:rPr>
        <w:t>/</w:t>
      </w:r>
      <w:proofErr w:type="spellStart"/>
      <w:r w:rsidRPr="00C83F67">
        <w:rPr>
          <w:color w:val="auto"/>
          <w:lang w:val="en-GB"/>
        </w:rPr>
        <w:t>Priština</w:t>
      </w:r>
      <w:proofErr w:type="spellEnd"/>
      <w:r w:rsidRPr="00C83F67">
        <w:rPr>
          <w:color w:val="auto"/>
          <w:lang w:val="en-GB"/>
        </w:rPr>
        <w:t xml:space="preserve"> </w:t>
      </w:r>
      <w:r w:rsidR="00011B11" w:rsidRPr="00C83F67">
        <w:rPr>
          <w:color w:val="auto"/>
          <w:lang w:val="en-GB"/>
        </w:rPr>
        <w:t>additional information</w:t>
      </w:r>
      <w:r w:rsidRPr="00C83F67">
        <w:rPr>
          <w:color w:val="auto"/>
          <w:lang w:val="en-GB"/>
        </w:rPr>
        <w:t xml:space="preserve">. On 9 September 2015, the Basic Court of </w:t>
      </w:r>
      <w:proofErr w:type="spellStart"/>
      <w:r w:rsidRPr="00C83F67">
        <w:rPr>
          <w:color w:val="auto"/>
          <w:lang w:val="en-GB"/>
        </w:rPr>
        <w:t>Prishtinë</w:t>
      </w:r>
      <w:proofErr w:type="spellEnd"/>
      <w:r w:rsidRPr="00C83F67">
        <w:rPr>
          <w:color w:val="auto"/>
          <w:lang w:val="en-GB"/>
        </w:rPr>
        <w:t>/</w:t>
      </w:r>
      <w:proofErr w:type="spellStart"/>
      <w:r w:rsidRPr="00C83F67">
        <w:rPr>
          <w:color w:val="auto"/>
          <w:lang w:val="en-GB"/>
        </w:rPr>
        <w:t>Priština</w:t>
      </w:r>
      <w:proofErr w:type="spellEnd"/>
      <w:r w:rsidRPr="00C83F67">
        <w:rPr>
          <w:color w:val="auto"/>
          <w:lang w:val="en-GB"/>
        </w:rPr>
        <w:t xml:space="preserve"> provided</w:t>
      </w:r>
      <w:r w:rsidR="00125F6F" w:rsidRPr="00C83F67">
        <w:rPr>
          <w:color w:val="auto"/>
          <w:lang w:val="en-GB"/>
        </w:rPr>
        <w:t xml:space="preserve"> its response.</w:t>
      </w:r>
      <w:r w:rsidRPr="00C83F67">
        <w:rPr>
          <w:color w:val="auto"/>
          <w:lang w:val="en-GB"/>
        </w:rPr>
        <w:t xml:space="preserve"> </w:t>
      </w:r>
    </w:p>
    <w:p w:rsidR="00121E9E" w:rsidRPr="00C83F67" w:rsidRDefault="00121E9E" w:rsidP="001F3C32">
      <w:pPr>
        <w:rPr>
          <w:lang w:val="en-GB"/>
        </w:rPr>
      </w:pPr>
    </w:p>
    <w:p w:rsidR="00121E9E" w:rsidRPr="00C83F67" w:rsidRDefault="00121E9E" w:rsidP="008766C9">
      <w:pPr>
        <w:pStyle w:val="ListParagraph"/>
        <w:rPr>
          <w:lang w:val="en-GB"/>
        </w:rPr>
      </w:pPr>
    </w:p>
    <w:p w:rsidR="000F6E16" w:rsidRPr="00C83F67" w:rsidRDefault="007C65E0" w:rsidP="00B50188">
      <w:pPr>
        <w:numPr>
          <w:ilvl w:val="0"/>
          <w:numId w:val="1"/>
        </w:numPr>
        <w:suppressAutoHyphens/>
        <w:autoSpaceDE w:val="0"/>
        <w:ind w:left="360" w:hanging="360"/>
        <w:jc w:val="both"/>
        <w:rPr>
          <w:b/>
          <w:bCs/>
          <w:lang w:val="en-GB"/>
        </w:rPr>
      </w:pPr>
      <w:r w:rsidRPr="00C83F67">
        <w:rPr>
          <w:b/>
          <w:bCs/>
          <w:lang w:val="en-GB"/>
        </w:rPr>
        <w:t>THE FACTS</w:t>
      </w:r>
    </w:p>
    <w:p w:rsidR="000F6E16" w:rsidRPr="00C83F67" w:rsidRDefault="000F6E16" w:rsidP="000F6E16">
      <w:pPr>
        <w:suppressAutoHyphens/>
        <w:autoSpaceDE w:val="0"/>
        <w:ind w:left="360"/>
        <w:jc w:val="both"/>
        <w:rPr>
          <w:b/>
          <w:bCs/>
          <w:lang w:val="en-GB"/>
        </w:rPr>
      </w:pPr>
    </w:p>
    <w:p w:rsidR="00680EF0" w:rsidRPr="00C83F67" w:rsidRDefault="00680EF0" w:rsidP="00B50188">
      <w:pPr>
        <w:numPr>
          <w:ilvl w:val="0"/>
          <w:numId w:val="3"/>
        </w:numPr>
        <w:contextualSpacing/>
        <w:jc w:val="both"/>
        <w:rPr>
          <w:b/>
          <w:lang w:val="en-GB"/>
        </w:rPr>
      </w:pPr>
      <w:r w:rsidRPr="00C83F67">
        <w:rPr>
          <w:b/>
          <w:lang w:val="en-GB"/>
        </w:rPr>
        <w:t>General background</w:t>
      </w:r>
      <w:r w:rsidRPr="00C83F67">
        <w:rPr>
          <w:rStyle w:val="FootnoteReference"/>
          <w:b/>
          <w:lang w:val="en-GB"/>
        </w:rPr>
        <w:footnoteReference w:id="2"/>
      </w:r>
      <w:r w:rsidRPr="00C83F67">
        <w:rPr>
          <w:b/>
          <w:lang w:val="en-GB"/>
        </w:rPr>
        <w:t xml:space="preserve"> </w:t>
      </w:r>
    </w:p>
    <w:p w:rsidR="00680EF0" w:rsidRPr="00C83F67" w:rsidRDefault="00680EF0" w:rsidP="00680EF0">
      <w:pPr>
        <w:ind w:left="360"/>
        <w:contextualSpacing/>
        <w:jc w:val="both"/>
        <w:rPr>
          <w:b/>
          <w:lang w:val="en-GB"/>
        </w:rPr>
      </w:pPr>
    </w:p>
    <w:p w:rsidR="00574094" w:rsidRPr="00C83F67" w:rsidRDefault="00574094" w:rsidP="009C1128">
      <w:pPr>
        <w:pStyle w:val="ListParagraph"/>
        <w:numPr>
          <w:ilvl w:val="0"/>
          <w:numId w:val="10"/>
        </w:numPr>
        <w:jc w:val="both"/>
        <w:rPr>
          <w:lang w:val="en-GB"/>
        </w:rPr>
      </w:pPr>
      <w:r w:rsidRPr="00C83F67">
        <w:rPr>
          <w:lang w:val="en-GB"/>
        </w:rPr>
        <w:lastRenderedPageBreak/>
        <w:t>The events at issue took place in the territory of Kosovo</w:t>
      </w:r>
      <w:r w:rsidR="002948A6" w:rsidRPr="00C83F67">
        <w:rPr>
          <w:lang w:val="en-GB"/>
        </w:rPr>
        <w:t xml:space="preserve"> </w:t>
      </w:r>
      <w:r w:rsidR="00D574B4" w:rsidRPr="00C83F67">
        <w:rPr>
          <w:lang w:val="en-GB"/>
        </w:rPr>
        <w:t>shortly</w:t>
      </w:r>
      <w:r w:rsidR="00011B11" w:rsidRPr="00C83F67">
        <w:rPr>
          <w:lang w:val="en-GB"/>
        </w:rPr>
        <w:t xml:space="preserve"> after </w:t>
      </w:r>
      <w:r w:rsidRPr="00C83F67">
        <w:rPr>
          <w:lang w:val="en-GB"/>
        </w:rPr>
        <w:t>the establishment in June 1999 of the United Nations Interim Administration Mission in Kosovo (UNMIK).</w:t>
      </w:r>
    </w:p>
    <w:p w:rsidR="00C75A82" w:rsidRPr="00C83F67" w:rsidRDefault="00C75A82" w:rsidP="00C75A82">
      <w:pPr>
        <w:tabs>
          <w:tab w:val="left" w:pos="360"/>
        </w:tabs>
        <w:ind w:left="360" w:hanging="360"/>
        <w:jc w:val="both"/>
        <w:rPr>
          <w:lang w:val="en-GB"/>
        </w:rPr>
      </w:pPr>
    </w:p>
    <w:p w:rsidR="00C75A82" w:rsidRPr="00C83F67" w:rsidRDefault="00C75A82" w:rsidP="009C1128">
      <w:pPr>
        <w:widowControl w:val="0"/>
        <w:numPr>
          <w:ilvl w:val="0"/>
          <w:numId w:val="10"/>
        </w:numPr>
        <w:tabs>
          <w:tab w:val="left" w:pos="1080"/>
        </w:tabs>
        <w:suppressAutoHyphens/>
        <w:jc w:val="both"/>
        <w:rPr>
          <w:lang w:val="en-GB"/>
        </w:rPr>
      </w:pPr>
      <w:r w:rsidRPr="00C83F67">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C83F67" w:rsidRDefault="00C75A82" w:rsidP="00C75A82">
      <w:pPr>
        <w:tabs>
          <w:tab w:val="left" w:pos="360"/>
        </w:tabs>
        <w:ind w:left="360" w:hanging="360"/>
        <w:jc w:val="both"/>
        <w:rPr>
          <w:lang w:val="en-GB"/>
        </w:rPr>
      </w:pPr>
    </w:p>
    <w:p w:rsidR="00C75A82" w:rsidRPr="00C83F67" w:rsidRDefault="00FE0FB0" w:rsidP="009C1128">
      <w:pPr>
        <w:pStyle w:val="ListParagraph"/>
        <w:numPr>
          <w:ilvl w:val="0"/>
          <w:numId w:val="10"/>
        </w:numPr>
        <w:suppressAutoHyphens w:val="0"/>
        <w:contextualSpacing/>
        <w:jc w:val="both"/>
        <w:rPr>
          <w:lang w:val="en-GB"/>
        </w:rPr>
      </w:pPr>
      <w:bookmarkStart w:id="2" w:name="_Ref373941473"/>
      <w:r w:rsidRPr="00C83F67">
        <w:rPr>
          <w:lang w:val="en-GB"/>
        </w:rPr>
        <w:t>O</w:t>
      </w:r>
      <w:r w:rsidR="00C75A82" w:rsidRPr="00C83F67">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2"/>
    </w:p>
    <w:p w:rsidR="00C75A82" w:rsidRPr="00C83F67" w:rsidRDefault="00C75A82" w:rsidP="00C75A82">
      <w:pPr>
        <w:tabs>
          <w:tab w:val="left" w:pos="360"/>
        </w:tabs>
        <w:ind w:left="360" w:hanging="360"/>
        <w:jc w:val="both"/>
        <w:rPr>
          <w:lang w:val="en-GB"/>
        </w:rPr>
      </w:pPr>
    </w:p>
    <w:p w:rsidR="00C75A82" w:rsidRPr="00C83F67" w:rsidRDefault="00C75A82" w:rsidP="009C1128">
      <w:pPr>
        <w:pStyle w:val="ListParagraph"/>
        <w:numPr>
          <w:ilvl w:val="0"/>
          <w:numId w:val="10"/>
        </w:numPr>
        <w:suppressAutoHyphens w:val="0"/>
        <w:contextualSpacing/>
        <w:jc w:val="both"/>
        <w:rPr>
          <w:lang w:val="en-GB"/>
        </w:rPr>
      </w:pPr>
      <w:r w:rsidRPr="00C83F67">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C83F67" w:rsidRDefault="00C75A82" w:rsidP="00C75A82">
      <w:pPr>
        <w:pStyle w:val="ListParagraph"/>
        <w:tabs>
          <w:tab w:val="left" w:pos="360"/>
        </w:tabs>
        <w:ind w:left="360" w:hanging="360"/>
        <w:rPr>
          <w:lang w:val="en-GB"/>
        </w:rPr>
      </w:pPr>
    </w:p>
    <w:p w:rsidR="00C75A82" w:rsidRPr="00C83F67" w:rsidRDefault="00C75A82" w:rsidP="009C1128">
      <w:pPr>
        <w:pStyle w:val="ListParagraph"/>
        <w:numPr>
          <w:ilvl w:val="0"/>
          <w:numId w:val="10"/>
        </w:numPr>
        <w:suppressAutoHyphens w:val="0"/>
        <w:contextualSpacing/>
        <w:jc w:val="both"/>
        <w:rPr>
          <w:lang w:val="en-GB"/>
        </w:rPr>
      </w:pPr>
      <w:r w:rsidRPr="00C83F67">
        <w:rPr>
          <w:lang w:val="en-GB"/>
        </w:rPr>
        <w:t>Meanwhile, members of the non-Albanian community – mainly but not exclusively Serb</w:t>
      </w:r>
      <w:r w:rsidR="00AD0BB3" w:rsidRPr="00C83F67">
        <w:rPr>
          <w:lang w:val="en-GB"/>
        </w:rPr>
        <w:t>ians</w:t>
      </w:r>
      <w:r w:rsidRPr="00C83F67">
        <w:rPr>
          <w:lang w:val="en-GB"/>
        </w:rPr>
        <w:t>, Roma and Slavic Muslims – as well as Kosovo Albanians suspected of collaboration with the Serbian authorities, became the target of widespread attacks by Kosovo Albanian armed groups. Current estimates relating to the number of Kosovo Serb</w:t>
      </w:r>
      <w:r w:rsidR="00A13218" w:rsidRPr="00C83F67">
        <w:rPr>
          <w:lang w:val="en-GB"/>
        </w:rPr>
        <w:t>ian</w:t>
      </w:r>
      <w:r w:rsidRPr="00C83F67">
        <w:rPr>
          <w:lang w:val="en-GB"/>
        </w:rPr>
        <w:t xml:space="preserve">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C83F67" w:rsidRDefault="00C75A82" w:rsidP="00C75A82">
      <w:pPr>
        <w:pStyle w:val="ListParagraph"/>
        <w:tabs>
          <w:tab w:val="left" w:pos="360"/>
        </w:tabs>
        <w:ind w:left="360" w:hanging="360"/>
        <w:rPr>
          <w:lang w:val="en-GB"/>
        </w:rPr>
      </w:pPr>
    </w:p>
    <w:p w:rsidR="00C75A82" w:rsidRPr="00C83F67" w:rsidRDefault="00C75A82" w:rsidP="009C1128">
      <w:pPr>
        <w:pStyle w:val="ListParagraph"/>
        <w:numPr>
          <w:ilvl w:val="0"/>
          <w:numId w:val="10"/>
        </w:numPr>
        <w:suppressAutoHyphens w:val="0"/>
        <w:contextualSpacing/>
        <w:jc w:val="both"/>
        <w:rPr>
          <w:lang w:val="en-GB"/>
        </w:rPr>
      </w:pPr>
      <w:r w:rsidRPr="00C83F67">
        <w:rPr>
          <w:lang w:val="en-GB"/>
        </w:rPr>
        <w:lastRenderedPageBreak/>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w:t>
      </w:r>
      <w:r w:rsidR="00D5312D" w:rsidRPr="00C83F67">
        <w:rPr>
          <w:lang w:val="en-GB"/>
        </w:rPr>
        <w:t xml:space="preserve"> by the end of 2010, while 1,653</w:t>
      </w:r>
      <w:r w:rsidRPr="00C83F67">
        <w:rPr>
          <w:lang w:val="en-GB"/>
        </w:rPr>
        <w:t xml:space="preserve"> are listed as still missing by the International Committee of the Red Cross (ICRC) as of </w:t>
      </w:r>
      <w:r w:rsidR="00D5312D" w:rsidRPr="00C83F67">
        <w:rPr>
          <w:lang w:val="en-GB"/>
        </w:rPr>
        <w:t>May 2015</w:t>
      </w:r>
      <w:r w:rsidRPr="00C83F67">
        <w:rPr>
          <w:lang w:val="en-GB"/>
        </w:rPr>
        <w:t>.</w:t>
      </w:r>
    </w:p>
    <w:p w:rsidR="00C75A82" w:rsidRPr="00C83F67" w:rsidRDefault="00C75A82" w:rsidP="00C75A82">
      <w:pPr>
        <w:tabs>
          <w:tab w:val="left" w:pos="360"/>
        </w:tabs>
        <w:ind w:left="360" w:hanging="360"/>
        <w:jc w:val="both"/>
        <w:rPr>
          <w:lang w:val="en-GB"/>
        </w:rPr>
      </w:pPr>
    </w:p>
    <w:p w:rsidR="00C75A82" w:rsidRPr="00C83F67" w:rsidRDefault="00C75A82" w:rsidP="009C1128">
      <w:pPr>
        <w:numPr>
          <w:ilvl w:val="0"/>
          <w:numId w:val="10"/>
        </w:numPr>
        <w:jc w:val="both"/>
        <w:rPr>
          <w:lang w:val="en-GB"/>
        </w:rPr>
      </w:pPr>
      <w:r w:rsidRPr="00C83F67">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C83F67" w:rsidRDefault="00C75A82" w:rsidP="00C75A82">
      <w:pPr>
        <w:pStyle w:val="ListParagraph"/>
        <w:tabs>
          <w:tab w:val="left" w:pos="360"/>
        </w:tabs>
        <w:ind w:left="360" w:hanging="360"/>
        <w:rPr>
          <w:lang w:val="en-GB"/>
        </w:rPr>
      </w:pPr>
    </w:p>
    <w:p w:rsidR="00C75A82" w:rsidRPr="00C83F67" w:rsidRDefault="00C75A82" w:rsidP="009C1128">
      <w:pPr>
        <w:numPr>
          <w:ilvl w:val="0"/>
          <w:numId w:val="10"/>
        </w:numPr>
        <w:jc w:val="both"/>
        <w:rPr>
          <w:lang w:val="en-GB"/>
        </w:rPr>
      </w:pPr>
      <w:bookmarkStart w:id="3" w:name="_Ref346725038"/>
      <w:r w:rsidRPr="00C83F67">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C83F67">
        <w:rPr>
          <w:lang w:val="en-GB"/>
        </w:rPr>
        <w:t>Mitrovicë</w:t>
      </w:r>
      <w:proofErr w:type="spellEnd"/>
      <w:r w:rsidRPr="00C83F67">
        <w:rPr>
          <w:lang w:val="en-GB"/>
        </w:rPr>
        <w:t>/</w:t>
      </w:r>
      <w:proofErr w:type="spellStart"/>
      <w:r w:rsidRPr="00C83F67">
        <w:rPr>
          <w:lang w:val="en-GB"/>
        </w:rPr>
        <w:t>Mitrovica</w:t>
      </w:r>
      <w:proofErr w:type="spellEnd"/>
      <w:r w:rsidRPr="00C83F67">
        <w:rPr>
          <w:lang w:val="en-GB"/>
        </w:rPr>
        <w:t>. According to the 2000 Annual Report of UNMIK Police, 351 kidnappings, 675 murders and 115 rapes had been reported to them in the period between June 1999 and December 2000.</w:t>
      </w:r>
      <w:bookmarkEnd w:id="3"/>
      <w:r w:rsidRPr="00C83F67">
        <w:rPr>
          <w:lang w:val="en-GB"/>
        </w:rPr>
        <w:t xml:space="preserve"> </w:t>
      </w:r>
    </w:p>
    <w:p w:rsidR="00C75A82" w:rsidRPr="00C83F67" w:rsidRDefault="00C75A82" w:rsidP="00C75A82">
      <w:pPr>
        <w:tabs>
          <w:tab w:val="left" w:pos="360"/>
        </w:tabs>
        <w:ind w:left="360" w:hanging="360"/>
        <w:jc w:val="both"/>
        <w:rPr>
          <w:lang w:val="en-GB"/>
        </w:rPr>
      </w:pPr>
    </w:p>
    <w:p w:rsidR="00C75A82" w:rsidRPr="00C83F67" w:rsidRDefault="00C75A82" w:rsidP="009C1128">
      <w:pPr>
        <w:numPr>
          <w:ilvl w:val="0"/>
          <w:numId w:val="10"/>
        </w:numPr>
        <w:jc w:val="both"/>
        <w:rPr>
          <w:lang w:val="en-GB"/>
        </w:rPr>
      </w:pPr>
      <w:bookmarkStart w:id="4" w:name="_Ref346123767"/>
      <w:r w:rsidRPr="00C83F67">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C83F67">
        <w:rPr>
          <w:lang w:val="en-GB"/>
        </w:rPr>
        <w:t>Mitrovicë</w:t>
      </w:r>
      <w:proofErr w:type="spellEnd"/>
      <w:r w:rsidRPr="00C83F67">
        <w:rPr>
          <w:lang w:val="en-GB"/>
        </w:rPr>
        <w:t>/</w:t>
      </w:r>
      <w:proofErr w:type="spellStart"/>
      <w:r w:rsidRPr="00C83F67">
        <w:rPr>
          <w:lang w:val="en-GB"/>
        </w:rPr>
        <w:t>Mitrovica</w:t>
      </w:r>
      <w:proofErr w:type="spellEnd"/>
      <w:r w:rsidRPr="00C83F67">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4"/>
      <w:r w:rsidRPr="00C83F67">
        <w:rPr>
          <w:lang w:val="en-GB"/>
        </w:rPr>
        <w:t xml:space="preserve"> </w:t>
      </w:r>
    </w:p>
    <w:p w:rsidR="00C75A82" w:rsidRPr="00C83F67" w:rsidRDefault="00C75A82" w:rsidP="00C75A82">
      <w:pPr>
        <w:tabs>
          <w:tab w:val="left" w:pos="360"/>
        </w:tabs>
        <w:ind w:left="360" w:hanging="360"/>
        <w:jc w:val="both"/>
        <w:rPr>
          <w:lang w:val="en-GB"/>
        </w:rPr>
      </w:pPr>
    </w:p>
    <w:p w:rsidR="00C75A82" w:rsidRPr="00C83F67" w:rsidRDefault="00C75A82" w:rsidP="009C1128">
      <w:pPr>
        <w:numPr>
          <w:ilvl w:val="0"/>
          <w:numId w:val="10"/>
        </w:numPr>
        <w:jc w:val="both"/>
        <w:rPr>
          <w:lang w:val="en-GB"/>
        </w:rPr>
      </w:pPr>
      <w:bookmarkStart w:id="5" w:name="_Ref346725040"/>
      <w:r w:rsidRPr="00C83F67">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C83F67">
        <w:rPr>
          <w:lang w:val="en-GB"/>
        </w:rPr>
        <w:t>persons</w:t>
      </w:r>
      <w:proofErr w:type="gramEnd"/>
      <w:r w:rsidRPr="00C83F67">
        <w:rPr>
          <w:lang w:val="en-GB"/>
        </w:rPr>
        <w:t xml:space="preserve"> cases in Kosovo. In May 2000, a Victim Recovery and Identification Commission (VRIC) chaired by UNMIK </w:t>
      </w:r>
      <w:proofErr w:type="gramStart"/>
      <w:r w:rsidRPr="00C83F67">
        <w:rPr>
          <w:lang w:val="en-GB"/>
        </w:rPr>
        <w:t>was</w:t>
      </w:r>
      <w:proofErr w:type="gramEnd"/>
      <w:r w:rsidRPr="00C83F67">
        <w:rPr>
          <w:lang w:val="en-GB"/>
        </w:rPr>
        <w:t xml:space="preserve"> created for the recovery, identification and disposition of mortal remains.</w:t>
      </w:r>
      <w:r w:rsidR="00423598" w:rsidRPr="00C83F67">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C83F67">
        <w:rPr>
          <w:lang w:val="en-GB"/>
        </w:rPr>
        <w:t xml:space="preserve"> As of June 2002, the newly established Office on </w:t>
      </w:r>
      <w:r w:rsidRPr="00C83F67">
        <w:rPr>
          <w:lang w:val="en-GB"/>
        </w:rPr>
        <w:lastRenderedPageBreak/>
        <w:t xml:space="preserve">Missing Persons and Forensics (OMPF) in the UNMIK Department of Justice (DOJ) became the sole authority mandated to determine the whereabouts of missing </w:t>
      </w:r>
      <w:proofErr w:type="gramStart"/>
      <w:r w:rsidRPr="00C83F67">
        <w:rPr>
          <w:lang w:val="en-GB"/>
        </w:rPr>
        <w:t>persons,</w:t>
      </w:r>
      <w:proofErr w:type="gramEnd"/>
      <w:r w:rsidRPr="00C83F67">
        <w:rPr>
          <w:lang w:val="en-GB"/>
        </w:rPr>
        <w:t xml:space="preserve"> identify their mortal remains and return them to the family of the missing. Starting from 2001, based on a Memorandum of Understanding (</w:t>
      </w:r>
      <w:proofErr w:type="spellStart"/>
      <w:r w:rsidRPr="00C83F67">
        <w:rPr>
          <w:lang w:val="en-GB"/>
        </w:rPr>
        <w:t>MoU</w:t>
      </w:r>
      <w:proofErr w:type="spellEnd"/>
      <w:r w:rsidRPr="00C83F67">
        <w:rPr>
          <w:lang w:val="en-GB"/>
        </w:rPr>
        <w:t>) between UNMIK and the Sarajevo-based International Commission of Missing Persons (ICMP), supplemented by a further agreement in 2003, the identification of mortal remains was carried out by the ICMP through DNA testing.</w:t>
      </w:r>
      <w:bookmarkEnd w:id="5"/>
      <w:r w:rsidRPr="00C83F67">
        <w:rPr>
          <w:lang w:val="en-GB"/>
        </w:rPr>
        <w:t xml:space="preserve"> </w:t>
      </w:r>
    </w:p>
    <w:p w:rsidR="00C75A82" w:rsidRPr="00C83F67" w:rsidRDefault="00C75A82" w:rsidP="00C75A82">
      <w:pPr>
        <w:tabs>
          <w:tab w:val="left" w:pos="360"/>
        </w:tabs>
        <w:ind w:left="360" w:hanging="360"/>
        <w:jc w:val="both"/>
        <w:rPr>
          <w:lang w:val="en-GB"/>
        </w:rPr>
      </w:pPr>
    </w:p>
    <w:p w:rsidR="00C75A82" w:rsidRPr="00C83F67" w:rsidRDefault="00C75A82" w:rsidP="009C1128">
      <w:pPr>
        <w:numPr>
          <w:ilvl w:val="0"/>
          <w:numId w:val="10"/>
        </w:numPr>
        <w:jc w:val="both"/>
        <w:rPr>
          <w:lang w:val="en-GB"/>
        </w:rPr>
      </w:pPr>
      <w:bookmarkStart w:id="6" w:name="_Ref346123927"/>
      <w:r w:rsidRPr="00C83F67">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6"/>
    </w:p>
    <w:p w:rsidR="00C75A82" w:rsidRPr="00C83F67" w:rsidRDefault="00C75A82" w:rsidP="00C75A82">
      <w:pPr>
        <w:pStyle w:val="ListParagraph"/>
        <w:tabs>
          <w:tab w:val="left" w:pos="360"/>
        </w:tabs>
        <w:ind w:left="360" w:hanging="360"/>
        <w:rPr>
          <w:lang w:val="en-GB"/>
        </w:rPr>
      </w:pPr>
    </w:p>
    <w:p w:rsidR="00680EF0" w:rsidRPr="00C83F67" w:rsidRDefault="00C75A82" w:rsidP="009C1128">
      <w:pPr>
        <w:numPr>
          <w:ilvl w:val="0"/>
          <w:numId w:val="10"/>
        </w:numPr>
        <w:jc w:val="both"/>
        <w:rPr>
          <w:lang w:val="en-GB"/>
        </w:rPr>
      </w:pPr>
      <w:bookmarkStart w:id="7" w:name="_Ref346123928"/>
      <w:r w:rsidRPr="00C83F67">
        <w:rPr>
          <w:lang w:val="en-GB"/>
        </w:rPr>
        <w:t xml:space="preserve">On the same date, UNMIK and EULEX signed a </w:t>
      </w:r>
      <w:proofErr w:type="spellStart"/>
      <w:r w:rsidRPr="00C83F67">
        <w:rPr>
          <w:lang w:val="en-GB"/>
        </w:rPr>
        <w:t>MoU</w:t>
      </w:r>
      <w:proofErr w:type="spellEnd"/>
      <w:r w:rsidRPr="00C83F67">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C83F67">
        <w:rPr>
          <w:lang w:val="en-GB"/>
        </w:rPr>
        <w:t xml:space="preserve">supposed to be </w:t>
      </w:r>
      <w:r w:rsidRPr="00C83F67">
        <w:rPr>
          <w:lang w:val="en-GB"/>
        </w:rPr>
        <w:t>handed over to EULEX.</w:t>
      </w:r>
      <w:bookmarkEnd w:id="7"/>
    </w:p>
    <w:p w:rsidR="00242881" w:rsidRPr="00C83F67" w:rsidRDefault="00242881" w:rsidP="00A73D67">
      <w:pPr>
        <w:ind w:left="360"/>
        <w:jc w:val="both"/>
        <w:rPr>
          <w:lang w:val="en-GB"/>
        </w:rPr>
      </w:pPr>
    </w:p>
    <w:p w:rsidR="00647FB1" w:rsidRPr="00C83F67" w:rsidRDefault="00A73D67" w:rsidP="00D81EA2">
      <w:pPr>
        <w:pStyle w:val="ListParagraph"/>
        <w:numPr>
          <w:ilvl w:val="0"/>
          <w:numId w:val="3"/>
        </w:numPr>
        <w:autoSpaceDE w:val="0"/>
        <w:jc w:val="both"/>
        <w:rPr>
          <w:lang w:val="en-GB"/>
        </w:rPr>
      </w:pPr>
      <w:r w:rsidRPr="00C83F67">
        <w:rPr>
          <w:b/>
          <w:bCs/>
          <w:lang w:val="en-GB"/>
        </w:rPr>
        <w:t>Circumstances surrounding the</w:t>
      </w:r>
      <w:r w:rsidR="008A0B27" w:rsidRPr="00C83F67">
        <w:rPr>
          <w:b/>
          <w:bCs/>
          <w:lang w:val="en-GB"/>
        </w:rPr>
        <w:t xml:space="preserve"> </w:t>
      </w:r>
      <w:r w:rsidR="00011B11" w:rsidRPr="00C83F67">
        <w:rPr>
          <w:b/>
          <w:bCs/>
          <w:lang w:val="en-GB"/>
        </w:rPr>
        <w:t>disappearance</w:t>
      </w:r>
      <w:r w:rsidR="00E77C72" w:rsidRPr="00C83F67">
        <w:rPr>
          <w:b/>
          <w:bCs/>
          <w:lang w:val="en-GB"/>
        </w:rPr>
        <w:t xml:space="preserve"> </w:t>
      </w:r>
      <w:r w:rsidR="00CE1874" w:rsidRPr="00C83F67">
        <w:rPr>
          <w:b/>
          <w:bCs/>
          <w:lang w:val="en-GB"/>
        </w:rPr>
        <w:t xml:space="preserve">of </w:t>
      </w:r>
      <w:proofErr w:type="spellStart"/>
      <w:r w:rsidR="009F2E64" w:rsidRPr="00C83F67">
        <w:rPr>
          <w:b/>
        </w:rPr>
        <w:t>Mr</w:t>
      </w:r>
      <w:proofErr w:type="spellEnd"/>
      <w:r w:rsidR="009F2E64" w:rsidRPr="00C83F67">
        <w:rPr>
          <w:b/>
        </w:rPr>
        <w:t xml:space="preserve"> </w:t>
      </w:r>
      <w:proofErr w:type="spellStart"/>
      <w:r w:rsidR="009F2E64" w:rsidRPr="00C83F67">
        <w:rPr>
          <w:b/>
        </w:rPr>
        <w:t>Krunislav</w:t>
      </w:r>
      <w:proofErr w:type="spellEnd"/>
      <w:r w:rsidR="009F2E64" w:rsidRPr="00C83F67">
        <w:rPr>
          <w:b/>
        </w:rPr>
        <w:t xml:space="preserve"> </w:t>
      </w:r>
      <w:proofErr w:type="spellStart"/>
      <w:r w:rsidR="009F2E64" w:rsidRPr="00C83F67">
        <w:rPr>
          <w:b/>
        </w:rPr>
        <w:t>Jošanović</w:t>
      </w:r>
      <w:proofErr w:type="spellEnd"/>
    </w:p>
    <w:p w:rsidR="002948A6" w:rsidRPr="00C83F67" w:rsidRDefault="002948A6" w:rsidP="002948A6">
      <w:pPr>
        <w:pStyle w:val="ListParagraph"/>
        <w:autoSpaceDE w:val="0"/>
        <w:ind w:left="360"/>
        <w:jc w:val="both"/>
        <w:rPr>
          <w:lang w:val="en-GB"/>
        </w:rPr>
      </w:pPr>
    </w:p>
    <w:p w:rsidR="00627D0B" w:rsidRPr="00C83F67" w:rsidRDefault="00627D0B" w:rsidP="00627D0B">
      <w:pPr>
        <w:numPr>
          <w:ilvl w:val="0"/>
          <w:numId w:val="10"/>
        </w:numPr>
        <w:jc w:val="both"/>
        <w:rPr>
          <w:lang w:val="en-GB"/>
        </w:rPr>
      </w:pPr>
      <w:bookmarkStart w:id="8" w:name="_Ref389154703"/>
      <w:r w:rsidRPr="00C83F67">
        <w:rPr>
          <w:lang w:val="en-GB"/>
        </w:rPr>
        <w:t xml:space="preserve">The complainant is the wife of Mr </w:t>
      </w:r>
      <w:proofErr w:type="spellStart"/>
      <w:r w:rsidRPr="00C83F67">
        <w:rPr>
          <w:lang w:val="en-GB"/>
        </w:rPr>
        <w:t>Krunislav</w:t>
      </w:r>
      <w:proofErr w:type="spellEnd"/>
      <w:r w:rsidRPr="00C83F67">
        <w:rPr>
          <w:lang w:val="en-GB"/>
        </w:rPr>
        <w:t xml:space="preserve"> </w:t>
      </w:r>
      <w:proofErr w:type="spellStart"/>
      <w:r w:rsidRPr="00C83F67">
        <w:rPr>
          <w:lang w:val="en-GB"/>
        </w:rPr>
        <w:t>Jošanović</w:t>
      </w:r>
      <w:proofErr w:type="spellEnd"/>
      <w:r w:rsidRPr="00C83F67">
        <w:rPr>
          <w:lang w:val="en-GB"/>
        </w:rPr>
        <w:t xml:space="preserve">. </w:t>
      </w:r>
    </w:p>
    <w:p w:rsidR="00627D0B" w:rsidRPr="00C83F67" w:rsidRDefault="00627D0B" w:rsidP="00627D0B">
      <w:pPr>
        <w:ind w:left="360"/>
        <w:jc w:val="both"/>
        <w:rPr>
          <w:lang w:val="en-GB"/>
        </w:rPr>
      </w:pPr>
    </w:p>
    <w:p w:rsidR="00627D0B" w:rsidRPr="00C83F67" w:rsidRDefault="00627D0B" w:rsidP="00627D0B">
      <w:pPr>
        <w:numPr>
          <w:ilvl w:val="0"/>
          <w:numId w:val="10"/>
        </w:numPr>
        <w:jc w:val="both"/>
        <w:rPr>
          <w:lang w:val="en-GB"/>
        </w:rPr>
      </w:pPr>
      <w:r w:rsidRPr="00C83F67">
        <w:rPr>
          <w:lang w:val="en-GB"/>
        </w:rPr>
        <w:t xml:space="preserve">The complainant states that her husband was abducted on 10 or 11 June 1999 by unknown persons in the area of </w:t>
      </w:r>
      <w:proofErr w:type="spellStart"/>
      <w:r w:rsidRPr="00C83F67">
        <w:rPr>
          <w:lang w:val="en-GB"/>
        </w:rPr>
        <w:t>Orllan</w:t>
      </w:r>
      <w:proofErr w:type="spellEnd"/>
      <w:r w:rsidRPr="00C83F67">
        <w:rPr>
          <w:lang w:val="en-GB"/>
        </w:rPr>
        <w:t>/</w:t>
      </w:r>
      <w:proofErr w:type="spellStart"/>
      <w:r w:rsidRPr="00C83F67">
        <w:rPr>
          <w:lang w:val="en-GB"/>
        </w:rPr>
        <w:t>Orlane</w:t>
      </w:r>
      <w:proofErr w:type="spellEnd"/>
      <w:r w:rsidRPr="00C83F67">
        <w:rPr>
          <w:lang w:val="en-GB"/>
        </w:rPr>
        <w:t xml:space="preserve">, in </w:t>
      </w:r>
      <w:proofErr w:type="spellStart"/>
      <w:r w:rsidRPr="00C83F67">
        <w:rPr>
          <w:lang w:val="en-GB"/>
        </w:rPr>
        <w:t>Podujevё</w:t>
      </w:r>
      <w:proofErr w:type="spellEnd"/>
      <w:r w:rsidRPr="00C83F67">
        <w:rPr>
          <w:lang w:val="en-GB"/>
        </w:rPr>
        <w:t>/</w:t>
      </w:r>
      <w:proofErr w:type="spellStart"/>
      <w:r w:rsidRPr="00C83F67">
        <w:rPr>
          <w:lang w:val="en-GB"/>
        </w:rPr>
        <w:t>Podujevo</w:t>
      </w:r>
      <w:proofErr w:type="spellEnd"/>
      <w:r w:rsidRPr="00C83F67">
        <w:rPr>
          <w:lang w:val="en-GB"/>
        </w:rPr>
        <w:t xml:space="preserve"> </w:t>
      </w:r>
      <w:r w:rsidR="003D62AD">
        <w:rPr>
          <w:lang w:val="en-GB"/>
        </w:rPr>
        <w:t>m</w:t>
      </w:r>
      <w:r w:rsidRPr="00C83F67">
        <w:rPr>
          <w:lang w:val="en-GB"/>
        </w:rPr>
        <w:t xml:space="preserve">unicipality. The complainant states that Mr </w:t>
      </w:r>
      <w:proofErr w:type="spellStart"/>
      <w:r w:rsidRPr="00C83F67">
        <w:rPr>
          <w:lang w:val="en-GB"/>
        </w:rPr>
        <w:t>Jošanović</w:t>
      </w:r>
      <w:proofErr w:type="spellEnd"/>
      <w:r w:rsidRPr="00C83F67">
        <w:rPr>
          <w:lang w:val="en-GB"/>
        </w:rPr>
        <w:t xml:space="preserve"> left his house in the afternoon of 10 June 1999 to visit an uncle and never returned home.</w:t>
      </w:r>
      <w:r w:rsidR="00125F6F" w:rsidRPr="00C83F67">
        <w:rPr>
          <w:lang w:val="en-GB"/>
        </w:rPr>
        <w:t xml:space="preserve"> Two days later, the family was </w:t>
      </w:r>
      <w:r w:rsidRPr="00C83F67">
        <w:rPr>
          <w:lang w:val="en-GB"/>
        </w:rPr>
        <w:t xml:space="preserve">informed that Mr </w:t>
      </w:r>
      <w:proofErr w:type="spellStart"/>
      <w:r w:rsidRPr="00C83F67">
        <w:rPr>
          <w:lang w:val="en-GB"/>
        </w:rPr>
        <w:t>Jošanović</w:t>
      </w:r>
      <w:proofErr w:type="spellEnd"/>
      <w:r w:rsidRPr="00C83F67">
        <w:rPr>
          <w:lang w:val="en-GB"/>
        </w:rPr>
        <w:t xml:space="preserve"> had been</w:t>
      </w:r>
      <w:r w:rsidR="00125F6F" w:rsidRPr="00C83F67">
        <w:rPr>
          <w:lang w:val="en-GB"/>
        </w:rPr>
        <w:t xml:space="preserve"> </w:t>
      </w:r>
      <w:r w:rsidRPr="00C83F67">
        <w:rPr>
          <w:lang w:val="en-GB"/>
        </w:rPr>
        <w:t xml:space="preserve">abducted by members of the </w:t>
      </w:r>
      <w:r w:rsidR="00011B11" w:rsidRPr="00C83F67">
        <w:rPr>
          <w:lang w:val="en-GB"/>
        </w:rPr>
        <w:t>KLA</w:t>
      </w:r>
      <w:r w:rsidRPr="00C83F67">
        <w:rPr>
          <w:lang w:val="en-GB"/>
        </w:rPr>
        <w:t>. His whereabouts remain unknown to date.</w:t>
      </w:r>
    </w:p>
    <w:p w:rsidR="00627D0B" w:rsidRPr="00C83F67" w:rsidRDefault="00627D0B" w:rsidP="00627D0B">
      <w:pPr>
        <w:pStyle w:val="ListParagraph"/>
      </w:pPr>
    </w:p>
    <w:p w:rsidR="00C748B6" w:rsidRPr="00C83F67" w:rsidRDefault="00627D0B" w:rsidP="009C1128">
      <w:pPr>
        <w:numPr>
          <w:ilvl w:val="0"/>
          <w:numId w:val="10"/>
        </w:numPr>
        <w:jc w:val="both"/>
      </w:pPr>
      <w:r w:rsidRPr="00C83F67">
        <w:rPr>
          <w:lang w:val="en-GB"/>
        </w:rPr>
        <w:t xml:space="preserve">The complainant states that Mr </w:t>
      </w:r>
      <w:proofErr w:type="spellStart"/>
      <w:r w:rsidR="009F2E64" w:rsidRPr="00C83F67">
        <w:rPr>
          <w:lang w:val="en-GB"/>
        </w:rPr>
        <w:t>Krunislav</w:t>
      </w:r>
      <w:proofErr w:type="spellEnd"/>
      <w:r w:rsidR="009F2E64" w:rsidRPr="00C83F67">
        <w:rPr>
          <w:lang w:val="en-GB"/>
        </w:rPr>
        <w:t xml:space="preserve"> </w:t>
      </w:r>
      <w:proofErr w:type="spellStart"/>
      <w:r w:rsidRPr="00C83F67">
        <w:rPr>
          <w:lang w:val="en-GB"/>
        </w:rPr>
        <w:t>Jošanović’s</w:t>
      </w:r>
      <w:proofErr w:type="spellEnd"/>
      <w:r w:rsidRPr="00C83F67">
        <w:rPr>
          <w:lang w:val="en-GB"/>
        </w:rPr>
        <w:t xml:space="preserve"> disappearance was reported to “all competent institutions”, including the Yugoslav Red Cross, </w:t>
      </w:r>
      <w:r w:rsidR="00511729" w:rsidRPr="00C83F67">
        <w:rPr>
          <w:lang w:val="en-GB"/>
        </w:rPr>
        <w:t>the ICRC</w:t>
      </w:r>
      <w:r w:rsidR="00011B11" w:rsidRPr="00C83F67">
        <w:rPr>
          <w:lang w:val="en-GB"/>
        </w:rPr>
        <w:t xml:space="preserve"> and </w:t>
      </w:r>
      <w:r w:rsidRPr="00C83F67">
        <w:rPr>
          <w:lang w:val="en-GB"/>
        </w:rPr>
        <w:t>the Serbian Ministry of Internal Affairs</w:t>
      </w:r>
      <w:r w:rsidR="00D30DC2" w:rsidRPr="00C83F67">
        <w:rPr>
          <w:lang w:val="en-GB"/>
        </w:rPr>
        <w:t xml:space="preserve">. </w:t>
      </w:r>
    </w:p>
    <w:p w:rsidR="0023777D" w:rsidRPr="00C83F67" w:rsidRDefault="0023777D" w:rsidP="0023777D">
      <w:pPr>
        <w:ind w:left="360"/>
        <w:jc w:val="both"/>
      </w:pPr>
    </w:p>
    <w:p w:rsidR="00D30DC2" w:rsidRPr="00C83F67" w:rsidRDefault="0023777D" w:rsidP="009C1128">
      <w:pPr>
        <w:numPr>
          <w:ilvl w:val="0"/>
          <w:numId w:val="10"/>
        </w:numPr>
        <w:jc w:val="both"/>
      </w:pPr>
      <w:bookmarkStart w:id="9" w:name="_Ref427764840"/>
      <w:r w:rsidRPr="00C83F67">
        <w:rPr>
          <w:lang w:val="en-GB"/>
        </w:rPr>
        <w:t xml:space="preserve">The complainant </w:t>
      </w:r>
      <w:r w:rsidR="00D30DC2" w:rsidRPr="00C83F67">
        <w:rPr>
          <w:lang w:val="en-GB"/>
        </w:rPr>
        <w:t>submits</w:t>
      </w:r>
      <w:r w:rsidR="00D30DC2" w:rsidRPr="00C83F67">
        <w:t xml:space="preserve"> a copy of </w:t>
      </w:r>
      <w:r w:rsidRPr="00C83F67">
        <w:t xml:space="preserve">an undated </w:t>
      </w:r>
      <w:r w:rsidR="00D30DC2" w:rsidRPr="00C83F67">
        <w:t>cr</w:t>
      </w:r>
      <w:r w:rsidRPr="00C83F67">
        <w:t>iminal complaint</w:t>
      </w:r>
      <w:r w:rsidR="00D30DC2" w:rsidRPr="00C83F67">
        <w:t xml:space="preserve"> that </w:t>
      </w:r>
      <w:r w:rsidRPr="00C83F67">
        <w:t>s</w:t>
      </w:r>
      <w:r w:rsidR="00D30DC2" w:rsidRPr="00C83F67">
        <w:t>he filed against unidentified perpetrators with the International Prosecutor of the District Public Prosecutor’s Office</w:t>
      </w:r>
      <w:r w:rsidR="00627D0B" w:rsidRPr="00C83F67">
        <w:rPr>
          <w:lang w:val="en-GB"/>
        </w:rPr>
        <w:t xml:space="preserve"> (DPPO) in </w:t>
      </w:r>
      <w:proofErr w:type="spellStart"/>
      <w:r w:rsidR="00627D0B" w:rsidRPr="00C83F67">
        <w:rPr>
          <w:lang w:val="en-GB"/>
        </w:rPr>
        <w:t>Prishtinё</w:t>
      </w:r>
      <w:proofErr w:type="spellEnd"/>
      <w:r w:rsidR="00627D0B" w:rsidRPr="00C83F67">
        <w:rPr>
          <w:lang w:val="en-GB"/>
        </w:rPr>
        <w:t>/</w:t>
      </w:r>
      <w:proofErr w:type="spellStart"/>
      <w:r w:rsidR="00627D0B" w:rsidRPr="00C83F67">
        <w:rPr>
          <w:lang w:val="en-GB"/>
        </w:rPr>
        <w:t>Priština</w:t>
      </w:r>
      <w:proofErr w:type="spellEnd"/>
      <w:r w:rsidR="00627D0B" w:rsidRPr="00C83F67">
        <w:rPr>
          <w:lang w:val="en-GB"/>
        </w:rPr>
        <w:t xml:space="preserve">. </w:t>
      </w:r>
      <w:r w:rsidR="00D30DC2" w:rsidRPr="00C83F67">
        <w:t xml:space="preserve">The complaint states that on 10 June 1999, </w:t>
      </w:r>
      <w:proofErr w:type="spellStart"/>
      <w:r w:rsidR="00D30DC2" w:rsidRPr="00C83F67">
        <w:t>Mr</w:t>
      </w:r>
      <w:proofErr w:type="spellEnd"/>
      <w:r w:rsidR="00D30DC2" w:rsidRPr="00C83F67">
        <w:t xml:space="preserve"> </w:t>
      </w:r>
      <w:proofErr w:type="spellStart"/>
      <w:r w:rsidR="00D30DC2" w:rsidRPr="00C83F67">
        <w:t>Krunislav</w:t>
      </w:r>
      <w:proofErr w:type="spellEnd"/>
      <w:r w:rsidR="00D30DC2" w:rsidRPr="00C83F67">
        <w:t xml:space="preserve"> </w:t>
      </w:r>
      <w:proofErr w:type="spellStart"/>
      <w:r w:rsidR="00D30DC2" w:rsidRPr="00C83F67">
        <w:t>Jošanović</w:t>
      </w:r>
      <w:proofErr w:type="spellEnd"/>
      <w:r w:rsidR="00D30DC2" w:rsidRPr="00C83F67">
        <w:t xml:space="preserve"> was abducted by armed members of the KLA and that he was taken in an unknown direction. Moreover, the complaint states that the complainant “has been completely prevented from obtaining information about the action take</w:t>
      </w:r>
      <w:r w:rsidR="006A4FB7" w:rsidRPr="00C83F67">
        <w:t xml:space="preserve">n to find the kidnapped persons </w:t>
      </w:r>
      <w:r w:rsidR="006A4FB7" w:rsidRPr="00C83F67">
        <w:rPr>
          <w:color w:val="000000" w:themeColor="text1"/>
          <w:lang w:val="en-GB"/>
        </w:rPr>
        <w:t>and about the perpetrators of this terrorist act.</w:t>
      </w:r>
      <w:r w:rsidR="00D30DC2" w:rsidRPr="00C83F67">
        <w:t>”</w:t>
      </w:r>
      <w:bookmarkEnd w:id="9"/>
    </w:p>
    <w:p w:rsidR="00D30DC2" w:rsidRPr="00C83F67" w:rsidRDefault="00D30DC2" w:rsidP="00D30DC2">
      <w:pPr>
        <w:ind w:left="360"/>
        <w:jc w:val="both"/>
      </w:pPr>
    </w:p>
    <w:p w:rsidR="00627D0B" w:rsidRPr="00C83F67" w:rsidRDefault="00627D0B" w:rsidP="009C1128">
      <w:pPr>
        <w:numPr>
          <w:ilvl w:val="0"/>
          <w:numId w:val="10"/>
        </w:numPr>
        <w:jc w:val="both"/>
      </w:pPr>
      <w:r w:rsidRPr="00C83F67">
        <w:rPr>
          <w:lang w:val="en-GB"/>
        </w:rPr>
        <w:lastRenderedPageBreak/>
        <w:t xml:space="preserve">The complainant maintains that she did not receive any feedback </w:t>
      </w:r>
      <w:r w:rsidR="00011B11" w:rsidRPr="00C83F67">
        <w:rPr>
          <w:lang w:val="en-GB"/>
        </w:rPr>
        <w:t xml:space="preserve">from the </w:t>
      </w:r>
      <w:r w:rsidRPr="00C83F67">
        <w:rPr>
          <w:lang w:val="en-GB"/>
        </w:rPr>
        <w:t xml:space="preserve">relevant institutions on the status of investigations. </w:t>
      </w:r>
    </w:p>
    <w:p w:rsidR="00627D0B" w:rsidRPr="00C83F67" w:rsidRDefault="00627D0B" w:rsidP="00627D0B">
      <w:pPr>
        <w:pStyle w:val="ListParagraph"/>
      </w:pPr>
    </w:p>
    <w:p w:rsidR="006662A6" w:rsidRPr="00C83F67" w:rsidRDefault="00627D0B" w:rsidP="006662A6">
      <w:pPr>
        <w:numPr>
          <w:ilvl w:val="0"/>
          <w:numId w:val="10"/>
        </w:numPr>
        <w:jc w:val="both"/>
      </w:pPr>
      <w:bookmarkStart w:id="10" w:name="_Ref428287539"/>
      <w:r w:rsidRPr="00C83F67">
        <w:rPr>
          <w:lang w:val="en-GB"/>
        </w:rPr>
        <w:t xml:space="preserve">An ICRC tracing request for </w:t>
      </w:r>
      <w:r w:rsidR="00125F6F" w:rsidRPr="00C83F67">
        <w:rPr>
          <w:lang w:val="en-GB"/>
        </w:rPr>
        <w:t xml:space="preserve">Mr </w:t>
      </w:r>
      <w:proofErr w:type="spellStart"/>
      <w:r w:rsidR="00125F6F" w:rsidRPr="00C83F67">
        <w:rPr>
          <w:lang w:val="en-GB"/>
        </w:rPr>
        <w:t>Jošanović</w:t>
      </w:r>
      <w:proofErr w:type="spellEnd"/>
      <w:r w:rsidR="00125F6F" w:rsidRPr="00C83F67">
        <w:rPr>
          <w:lang w:val="en-GB"/>
        </w:rPr>
        <w:t xml:space="preserve"> </w:t>
      </w:r>
      <w:r w:rsidRPr="00C83F67">
        <w:rPr>
          <w:lang w:val="en-GB"/>
        </w:rPr>
        <w:t>remains open</w:t>
      </w:r>
      <w:r w:rsidR="00511729" w:rsidRPr="00C83F67">
        <w:rPr>
          <w:lang w:val="en-GB"/>
        </w:rPr>
        <w:t xml:space="preserve"> and </w:t>
      </w:r>
      <w:r w:rsidRPr="00C83F67">
        <w:rPr>
          <w:lang w:val="en-GB"/>
        </w:rPr>
        <w:t xml:space="preserve">his name </w:t>
      </w:r>
      <w:r w:rsidRPr="00C83F67">
        <w:t xml:space="preserve">appears in the database compiled by the </w:t>
      </w:r>
      <w:r w:rsidR="00511729" w:rsidRPr="00C83F67">
        <w:t>UNMIK OMPF</w:t>
      </w:r>
      <w:r w:rsidR="00511729" w:rsidRPr="00C83F67">
        <w:rPr>
          <w:rStyle w:val="FootnoteReference"/>
          <w:bCs/>
          <w:lang w:val="en-GB"/>
        </w:rPr>
        <w:footnoteReference w:id="3"/>
      </w:r>
      <w:r w:rsidR="007610DB" w:rsidRPr="00C83F67">
        <w:t xml:space="preserve"> as well as in lists of missing persons communicated by the ICRC to UNMIK on 10 September 2000, 12 October 2001, 29 January 2002 and 11 February 2002. </w:t>
      </w:r>
      <w:r w:rsidR="00125F6F" w:rsidRPr="00C83F67">
        <w:t>T</w:t>
      </w:r>
      <w:r w:rsidR="007610DB" w:rsidRPr="00C83F67">
        <w:t>he</w:t>
      </w:r>
      <w:r w:rsidR="00125F6F" w:rsidRPr="00C83F67">
        <w:t xml:space="preserve"> online database maintained by</w:t>
      </w:r>
      <w:r w:rsidR="007610DB" w:rsidRPr="00C83F67">
        <w:t xml:space="preserve"> ICMP</w:t>
      </w:r>
      <w:r w:rsidR="00125F6F" w:rsidRPr="00C83F67">
        <w:t xml:space="preserve"> does not contain any reference to </w:t>
      </w:r>
      <w:r w:rsidR="00125F6F" w:rsidRPr="00C83F67">
        <w:rPr>
          <w:lang w:val="en-GB"/>
        </w:rPr>
        <w:t xml:space="preserve">Mr </w:t>
      </w:r>
      <w:proofErr w:type="spellStart"/>
      <w:r w:rsidR="00125F6F" w:rsidRPr="00C83F67">
        <w:rPr>
          <w:lang w:val="en-GB"/>
        </w:rPr>
        <w:t>Jošanović</w:t>
      </w:r>
      <w:proofErr w:type="spellEnd"/>
      <w:r w:rsidR="007610DB" w:rsidRPr="00C83F67">
        <w:rPr>
          <w:color w:val="FF0000"/>
        </w:rPr>
        <w:t>.</w:t>
      </w:r>
      <w:bookmarkEnd w:id="10"/>
      <w:r w:rsidR="006662A6" w:rsidRPr="00C83F67">
        <w:rPr>
          <w:rStyle w:val="FootnoteReference"/>
          <w:color w:val="FF0000"/>
        </w:rPr>
        <w:footnoteReference w:id="4"/>
      </w:r>
    </w:p>
    <w:p w:rsidR="006662A6" w:rsidRPr="00C83F67" w:rsidRDefault="006662A6" w:rsidP="006662A6">
      <w:pPr>
        <w:pStyle w:val="ListParagraph"/>
      </w:pPr>
    </w:p>
    <w:p w:rsidR="007610DB" w:rsidRPr="00C83F67" w:rsidRDefault="007610DB" w:rsidP="006662A6">
      <w:pPr>
        <w:ind w:left="360"/>
        <w:jc w:val="both"/>
      </w:pPr>
    </w:p>
    <w:bookmarkEnd w:id="8"/>
    <w:p w:rsidR="00D64ACA" w:rsidRPr="00C83F67" w:rsidRDefault="00D64ACA" w:rsidP="00D64ACA">
      <w:pPr>
        <w:jc w:val="both"/>
        <w:rPr>
          <w:lang w:val="en-GB"/>
        </w:rPr>
      </w:pPr>
      <w:r w:rsidRPr="00C83F67">
        <w:rPr>
          <w:b/>
          <w:lang w:val="en-GB"/>
        </w:rPr>
        <w:t>C. The investigation</w:t>
      </w:r>
    </w:p>
    <w:p w:rsidR="00D142E8" w:rsidRPr="00C83F67" w:rsidRDefault="00D142E8" w:rsidP="00D142E8">
      <w:pPr>
        <w:jc w:val="both"/>
        <w:rPr>
          <w:i/>
          <w:lang w:val="en-GB"/>
        </w:rPr>
      </w:pPr>
    </w:p>
    <w:p w:rsidR="00B30D31" w:rsidRPr="00C83F67" w:rsidRDefault="00B30D31" w:rsidP="00B30D31">
      <w:pPr>
        <w:pStyle w:val="ListParagraph"/>
        <w:ind w:left="0"/>
        <w:jc w:val="both"/>
        <w:rPr>
          <w:i/>
          <w:lang w:val="en-GB"/>
        </w:rPr>
      </w:pPr>
      <w:bookmarkStart w:id="11" w:name="_Ref347322102"/>
      <w:bookmarkStart w:id="12" w:name="_Ref413845941"/>
      <w:bookmarkStart w:id="13" w:name="_Ref395005257"/>
      <w:r w:rsidRPr="00C83F67">
        <w:rPr>
          <w:i/>
          <w:lang w:val="en-GB"/>
        </w:rPr>
        <w:t>Disclosure of relevant files</w:t>
      </w:r>
    </w:p>
    <w:p w:rsidR="00B30D31" w:rsidRPr="00C83F67" w:rsidRDefault="00B30D31" w:rsidP="00B30D31">
      <w:pPr>
        <w:pStyle w:val="Default"/>
        <w:suppressAutoHyphens/>
        <w:jc w:val="both"/>
        <w:rPr>
          <w:bCs/>
          <w:lang w:val="en-GB"/>
        </w:rPr>
      </w:pPr>
    </w:p>
    <w:p w:rsidR="00B30D31" w:rsidRPr="00C83F67" w:rsidRDefault="00B30D31" w:rsidP="009C1128">
      <w:pPr>
        <w:pStyle w:val="Default"/>
        <w:numPr>
          <w:ilvl w:val="0"/>
          <w:numId w:val="10"/>
        </w:numPr>
        <w:suppressAutoHyphens/>
        <w:jc w:val="both"/>
        <w:rPr>
          <w:bCs/>
          <w:lang w:val="en-GB"/>
        </w:rPr>
      </w:pPr>
      <w:bookmarkStart w:id="14" w:name="_Ref365886120"/>
      <w:bookmarkEnd w:id="11"/>
      <w:r w:rsidRPr="00C83F67">
        <w:rPr>
          <w:lang w:val="en-GB"/>
        </w:rPr>
        <w:t>On</w:t>
      </w:r>
      <w:bookmarkStart w:id="15" w:name="_Ref348357381"/>
      <w:r w:rsidRPr="00C83F67">
        <w:rPr>
          <w:lang w:val="en-GB"/>
        </w:rPr>
        <w:t xml:space="preserve"> </w:t>
      </w:r>
      <w:r w:rsidR="007610DB" w:rsidRPr="00C83F67">
        <w:rPr>
          <w:lang w:val="en-GB"/>
        </w:rPr>
        <w:t>10 July 2015</w:t>
      </w:r>
      <w:r w:rsidRPr="00C83F67">
        <w:rPr>
          <w:lang w:val="en-GB"/>
        </w:rPr>
        <w:t xml:space="preserve">, </w:t>
      </w:r>
      <w:r w:rsidRPr="00C83F67">
        <w:rPr>
          <w:bCs/>
          <w:lang w:val="en-GB"/>
        </w:rPr>
        <w:t xml:space="preserve">UNMIK provided to the Panel documents </w:t>
      </w:r>
      <w:r w:rsidRPr="00C83F67">
        <w:rPr>
          <w:lang w:val="en-GB"/>
        </w:rPr>
        <w:t>which were held previously by the UNMIK</w:t>
      </w:r>
      <w:r w:rsidR="00125F6F" w:rsidRPr="00C83F67">
        <w:rPr>
          <w:lang w:val="en-GB"/>
        </w:rPr>
        <w:t xml:space="preserve"> Police</w:t>
      </w:r>
      <w:r w:rsidRPr="00C83F67">
        <w:rPr>
          <w:lang w:val="en-GB"/>
        </w:rPr>
        <w:t xml:space="preserve">. On </w:t>
      </w:r>
      <w:r w:rsidR="0069129E" w:rsidRPr="00C83F67">
        <w:rPr>
          <w:lang w:val="en-GB"/>
        </w:rPr>
        <w:t>26 August</w:t>
      </w:r>
      <w:r w:rsidR="007610DB" w:rsidRPr="00C83F67">
        <w:rPr>
          <w:lang w:val="en-GB"/>
        </w:rPr>
        <w:t xml:space="preserve"> </w:t>
      </w:r>
      <w:r w:rsidRPr="00C83F67">
        <w:rPr>
          <w:lang w:val="en-GB"/>
        </w:rPr>
        <w:t>2015, UNMIK confirmed to the Panel that all files in UNMIK’s possession have been disclosed.</w:t>
      </w:r>
      <w:bookmarkEnd w:id="14"/>
      <w:bookmarkEnd w:id="15"/>
    </w:p>
    <w:p w:rsidR="00B30D31" w:rsidRPr="00C83F67" w:rsidRDefault="00B30D31" w:rsidP="00B30D31">
      <w:pPr>
        <w:pStyle w:val="Default"/>
        <w:suppressAutoHyphens/>
        <w:ind w:left="360"/>
        <w:jc w:val="both"/>
        <w:rPr>
          <w:bCs/>
          <w:lang w:val="en-GB"/>
        </w:rPr>
      </w:pPr>
    </w:p>
    <w:p w:rsidR="00B30D31" w:rsidRPr="00C83F67" w:rsidRDefault="00B30D31" w:rsidP="009C1128">
      <w:pPr>
        <w:widowControl w:val="0"/>
        <w:numPr>
          <w:ilvl w:val="0"/>
          <w:numId w:val="10"/>
        </w:numPr>
        <w:tabs>
          <w:tab w:val="left" w:pos="1080"/>
        </w:tabs>
        <w:suppressAutoHyphens/>
        <w:jc w:val="both"/>
        <w:rPr>
          <w:bCs/>
          <w:lang w:val="en-GB"/>
        </w:rPr>
      </w:pPr>
      <w:r w:rsidRPr="00C83F67">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6D592F" w:rsidRPr="00C83F67" w:rsidRDefault="006D592F" w:rsidP="006D592F">
      <w:pPr>
        <w:pStyle w:val="ListParagraph"/>
        <w:rPr>
          <w:bCs/>
          <w:i/>
          <w:lang w:val="en-GB"/>
        </w:rPr>
      </w:pPr>
    </w:p>
    <w:p w:rsidR="006D592F" w:rsidRPr="00C83F67" w:rsidRDefault="00716384" w:rsidP="00667EF4">
      <w:pPr>
        <w:widowControl w:val="0"/>
        <w:tabs>
          <w:tab w:val="left" w:pos="1080"/>
        </w:tabs>
        <w:suppressAutoHyphens/>
        <w:jc w:val="both"/>
        <w:rPr>
          <w:bCs/>
          <w:i/>
          <w:lang w:val="en-GB"/>
        </w:rPr>
      </w:pPr>
      <w:r w:rsidRPr="00C83F67">
        <w:rPr>
          <w:bCs/>
          <w:i/>
          <w:lang w:val="en-GB"/>
        </w:rPr>
        <w:t>The MPU file</w:t>
      </w:r>
    </w:p>
    <w:p w:rsidR="0066519E" w:rsidRPr="00C83F67" w:rsidRDefault="0066519E" w:rsidP="00336399">
      <w:pPr>
        <w:rPr>
          <w:bCs/>
          <w:lang w:val="en-GB"/>
        </w:rPr>
      </w:pPr>
    </w:p>
    <w:p w:rsidR="003A4BA6" w:rsidRPr="00C83F67" w:rsidRDefault="00336399" w:rsidP="009C1128">
      <w:pPr>
        <w:pStyle w:val="ListParagraph"/>
        <w:widowControl w:val="0"/>
        <w:numPr>
          <w:ilvl w:val="0"/>
          <w:numId w:val="10"/>
        </w:numPr>
        <w:tabs>
          <w:tab w:val="left" w:pos="1080"/>
        </w:tabs>
        <w:jc w:val="both"/>
        <w:rPr>
          <w:bCs/>
          <w:lang w:val="en-GB"/>
        </w:rPr>
      </w:pPr>
      <w:bookmarkStart w:id="16" w:name="_Ref419724979"/>
      <w:bookmarkStart w:id="17" w:name="_Ref428288037"/>
      <w:r w:rsidRPr="00C83F67">
        <w:rPr>
          <w:bCs/>
          <w:lang w:val="en-GB"/>
        </w:rPr>
        <w:t>The first</w:t>
      </w:r>
      <w:r w:rsidR="0066519E" w:rsidRPr="00C83F67">
        <w:rPr>
          <w:bCs/>
          <w:lang w:val="en-GB"/>
        </w:rPr>
        <w:t xml:space="preserve"> document </w:t>
      </w:r>
      <w:r w:rsidR="00716384" w:rsidRPr="00C83F67">
        <w:rPr>
          <w:bCs/>
          <w:lang w:val="en-GB"/>
        </w:rPr>
        <w:t>in the</w:t>
      </w:r>
      <w:r w:rsidR="0066519E" w:rsidRPr="00C83F67">
        <w:rPr>
          <w:bCs/>
          <w:lang w:val="en-GB"/>
        </w:rPr>
        <w:t xml:space="preserve"> file is </w:t>
      </w:r>
      <w:r w:rsidR="003A4BA6" w:rsidRPr="00C83F67">
        <w:rPr>
          <w:bCs/>
          <w:lang w:val="en-GB"/>
        </w:rPr>
        <w:t xml:space="preserve">an </w:t>
      </w:r>
      <w:r w:rsidR="003A4BA6" w:rsidRPr="00C83F67">
        <w:rPr>
          <w:lang w:val="en-GB"/>
        </w:rPr>
        <w:t xml:space="preserve">undated </w:t>
      </w:r>
      <w:r w:rsidR="00A10D80" w:rsidRPr="00C83F67">
        <w:rPr>
          <w:lang w:val="en-GB"/>
        </w:rPr>
        <w:t xml:space="preserve">ICRC </w:t>
      </w:r>
      <w:r w:rsidR="003A4BA6" w:rsidRPr="00C83F67">
        <w:rPr>
          <w:lang w:val="en-GB"/>
        </w:rPr>
        <w:t>Ante-Mortem Victim Identification Form, af</w:t>
      </w:r>
      <w:r w:rsidR="00093691" w:rsidRPr="00C83F67">
        <w:rPr>
          <w:lang w:val="en-GB"/>
        </w:rPr>
        <w:t xml:space="preserve">fixed with the MPU file no. </w:t>
      </w:r>
      <w:r w:rsidR="007610DB" w:rsidRPr="00C83F67">
        <w:rPr>
          <w:lang w:val="en-GB"/>
        </w:rPr>
        <w:t>2003-000098</w:t>
      </w:r>
      <w:r w:rsidR="003A4BA6" w:rsidRPr="00C83F67">
        <w:rPr>
          <w:lang w:val="en-GB"/>
        </w:rPr>
        <w:t xml:space="preserve">. Besides containing </w:t>
      </w:r>
      <w:r w:rsidR="003A4BA6" w:rsidRPr="00C83F67">
        <w:t xml:space="preserve">the </w:t>
      </w:r>
      <w:r w:rsidR="003A4BA6" w:rsidRPr="00C83F67">
        <w:rPr>
          <w:lang w:val="en-GB"/>
        </w:rPr>
        <w:t xml:space="preserve">personal details and ante-mortem description 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003A4BA6" w:rsidRPr="00C83F67">
        <w:rPr>
          <w:lang w:val="en-GB"/>
        </w:rPr>
        <w:t>, it provides the name, addr</w:t>
      </w:r>
      <w:r w:rsidRPr="00C83F67">
        <w:rPr>
          <w:lang w:val="en-GB"/>
        </w:rPr>
        <w:t>ess and telephone number</w:t>
      </w:r>
      <w:r w:rsidR="009A6E2B" w:rsidRPr="00C83F67">
        <w:rPr>
          <w:lang w:val="en-GB"/>
        </w:rPr>
        <w:t xml:space="preserve"> of</w:t>
      </w:r>
      <w:r w:rsidR="00243327" w:rsidRPr="00C83F67">
        <w:rPr>
          <w:lang w:val="en-GB"/>
        </w:rPr>
        <w:t xml:space="preserve"> </w:t>
      </w:r>
      <w:r w:rsidR="007610DB" w:rsidRPr="00C83F67">
        <w:rPr>
          <w:lang w:val="en-GB"/>
        </w:rPr>
        <w:t>his brother and daughter</w:t>
      </w:r>
      <w:r w:rsidR="004D61B9" w:rsidRPr="00C83F67">
        <w:rPr>
          <w:lang w:val="en-GB"/>
        </w:rPr>
        <w:t xml:space="preserve"> </w:t>
      </w:r>
      <w:r w:rsidR="00874A40" w:rsidRPr="00C83F67">
        <w:rPr>
          <w:lang w:val="en-GB"/>
        </w:rPr>
        <w:t xml:space="preserve">in </w:t>
      </w:r>
      <w:r w:rsidR="00093691" w:rsidRPr="00C83F67">
        <w:rPr>
          <w:lang w:val="en-GB"/>
        </w:rPr>
        <w:t>Serbia proper</w:t>
      </w:r>
      <w:r w:rsidR="003A4BA6" w:rsidRPr="00C83F67">
        <w:rPr>
          <w:lang w:val="en-GB"/>
        </w:rPr>
        <w:t>.</w:t>
      </w:r>
      <w:bookmarkEnd w:id="12"/>
      <w:bookmarkEnd w:id="16"/>
      <w:r w:rsidR="00A10D80" w:rsidRPr="00C83F67">
        <w:rPr>
          <w:lang w:val="en-GB"/>
        </w:rPr>
        <w:t xml:space="preserve"> </w:t>
      </w:r>
      <w:r w:rsidR="00463948" w:rsidRPr="00C83F67">
        <w:rPr>
          <w:lang w:val="en-GB"/>
        </w:rPr>
        <w:t>The field titled “known burial site” states “According to some information which was given to [</w:t>
      </w:r>
      <w:proofErr w:type="spellStart"/>
      <w:r w:rsidR="00E75F1E" w:rsidRPr="00C83F67">
        <w:t>Mr</w:t>
      </w:r>
      <w:proofErr w:type="spellEnd"/>
      <w:r w:rsidR="00E75F1E" w:rsidRPr="00C83F67">
        <w:t xml:space="preserve"> </w:t>
      </w:r>
      <w:proofErr w:type="spellStart"/>
      <w:r w:rsidR="00E75F1E" w:rsidRPr="00C83F67">
        <w:t>Krunislav</w:t>
      </w:r>
      <w:proofErr w:type="spellEnd"/>
      <w:r w:rsidR="00E75F1E" w:rsidRPr="00C83F67">
        <w:t xml:space="preserve"> </w:t>
      </w:r>
      <w:proofErr w:type="spellStart"/>
      <w:r w:rsidR="00E75F1E" w:rsidRPr="00C83F67">
        <w:t>Jošanović’s</w:t>
      </w:r>
      <w:proofErr w:type="spellEnd"/>
      <w:r w:rsidR="00463948" w:rsidRPr="00C83F67">
        <w:rPr>
          <w:lang w:val="en-GB"/>
        </w:rPr>
        <w:t>] family members, [</w:t>
      </w:r>
      <w:proofErr w:type="spellStart"/>
      <w:r w:rsidR="00E75F1E" w:rsidRPr="00C83F67">
        <w:t>Mr</w:t>
      </w:r>
      <w:proofErr w:type="spellEnd"/>
      <w:r w:rsidR="00E75F1E" w:rsidRPr="00C83F67">
        <w:t xml:space="preserve"> </w:t>
      </w:r>
      <w:proofErr w:type="spellStart"/>
      <w:r w:rsidR="00E75F1E" w:rsidRPr="00C83F67">
        <w:t>Krunislav</w:t>
      </w:r>
      <w:proofErr w:type="spellEnd"/>
      <w:r w:rsidR="00E75F1E" w:rsidRPr="00C83F67">
        <w:t xml:space="preserve"> </w:t>
      </w:r>
      <w:proofErr w:type="spellStart"/>
      <w:r w:rsidR="00E75F1E" w:rsidRPr="00C83F67">
        <w:t>Jošanović</w:t>
      </w:r>
      <w:proofErr w:type="spellEnd"/>
      <w:r w:rsidR="00463948" w:rsidRPr="00C83F67">
        <w:rPr>
          <w:lang w:val="en-GB"/>
        </w:rPr>
        <w:t xml:space="preserve">] had been buried in the village of </w:t>
      </w:r>
      <w:proofErr w:type="spellStart"/>
      <w:r w:rsidR="00463948" w:rsidRPr="00C83F67">
        <w:rPr>
          <w:lang w:val="en-GB"/>
        </w:rPr>
        <w:t>Orlane</w:t>
      </w:r>
      <w:proofErr w:type="spellEnd"/>
      <w:r w:rsidR="00463948" w:rsidRPr="00C83F67">
        <w:rPr>
          <w:lang w:val="en-GB"/>
        </w:rPr>
        <w:t xml:space="preserve">, </w:t>
      </w:r>
      <w:proofErr w:type="spellStart"/>
      <w:r w:rsidR="00463948" w:rsidRPr="00C83F67">
        <w:rPr>
          <w:lang w:val="en-GB"/>
        </w:rPr>
        <w:t>Podujevo</w:t>
      </w:r>
      <w:proofErr w:type="spellEnd"/>
      <w:r w:rsidR="00463948" w:rsidRPr="00C83F67">
        <w:rPr>
          <w:lang w:val="en-GB"/>
        </w:rPr>
        <w:t xml:space="preserve"> Municipality; at the property of a certain [I.S.]. The body was afterwards moved to unknown location.” </w:t>
      </w:r>
      <w:r w:rsidR="00A10D80" w:rsidRPr="00C83F67">
        <w:rPr>
          <w:lang w:val="en-GB"/>
        </w:rPr>
        <w:t>There is an English translation of the same document also in the file.</w:t>
      </w:r>
      <w:bookmarkEnd w:id="17"/>
    </w:p>
    <w:p w:rsidR="00E13886" w:rsidRPr="00C83F67" w:rsidRDefault="00E13886" w:rsidP="00E13886">
      <w:pPr>
        <w:pStyle w:val="ListParagraph"/>
        <w:rPr>
          <w:bCs/>
          <w:lang w:val="en-GB"/>
        </w:rPr>
      </w:pPr>
    </w:p>
    <w:p w:rsidR="00243327" w:rsidRPr="00C83F67" w:rsidRDefault="00243327" w:rsidP="009C1128">
      <w:pPr>
        <w:widowControl w:val="0"/>
        <w:numPr>
          <w:ilvl w:val="0"/>
          <w:numId w:val="10"/>
        </w:numPr>
        <w:tabs>
          <w:tab w:val="left" w:pos="1080"/>
        </w:tabs>
        <w:suppressAutoHyphens/>
        <w:jc w:val="both"/>
        <w:rPr>
          <w:lang w:val="en-GB"/>
        </w:rPr>
      </w:pPr>
      <w:bookmarkStart w:id="18" w:name="_Ref411952966"/>
      <w:bookmarkStart w:id="19" w:name="_Ref422824088"/>
      <w:r w:rsidRPr="00C83F67">
        <w:rPr>
          <w:lang w:val="en-GB"/>
        </w:rPr>
        <w:t>The MPU file</w:t>
      </w:r>
      <w:r w:rsidR="00B017D2" w:rsidRPr="00C83F67">
        <w:rPr>
          <w:lang w:val="en-GB"/>
        </w:rPr>
        <w:t xml:space="preserve"> also</w:t>
      </w:r>
      <w:r w:rsidRPr="00C83F67">
        <w:rPr>
          <w:lang w:val="en-GB"/>
        </w:rPr>
        <w:t xml:space="preserve"> contains </w:t>
      </w:r>
      <w:r w:rsidR="0070043B" w:rsidRPr="00C83F67">
        <w:rPr>
          <w:lang w:val="en-GB"/>
        </w:rPr>
        <w:t xml:space="preserve">a </w:t>
      </w:r>
      <w:r w:rsidRPr="00C83F67">
        <w:rPr>
          <w:lang w:val="en-GB"/>
        </w:rPr>
        <w:t xml:space="preserve">Case Continuation Report for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Pr="00C83F67">
        <w:rPr>
          <w:lang w:val="en-GB"/>
        </w:rPr>
        <w:t xml:space="preserve">, affixed with the file no. </w:t>
      </w:r>
      <w:r w:rsidR="00A10D80" w:rsidRPr="00C83F67">
        <w:rPr>
          <w:lang w:val="en-GB"/>
        </w:rPr>
        <w:t>2003-000098</w:t>
      </w:r>
      <w:r w:rsidRPr="00C83F67">
        <w:rPr>
          <w:lang w:val="en-GB"/>
        </w:rPr>
        <w:t xml:space="preserve">. The Report contains </w:t>
      </w:r>
      <w:r w:rsidR="00E75F1E" w:rsidRPr="00C83F67">
        <w:rPr>
          <w:lang w:val="en-GB"/>
        </w:rPr>
        <w:t>one input</w:t>
      </w:r>
      <w:r w:rsidR="00EA01AC" w:rsidRPr="00C83F67">
        <w:rPr>
          <w:lang w:val="en-GB"/>
        </w:rPr>
        <w:t>,</w:t>
      </w:r>
      <w:r w:rsidR="0070043B" w:rsidRPr="00C83F67">
        <w:rPr>
          <w:lang w:val="en-GB"/>
        </w:rPr>
        <w:t xml:space="preserve"> </w:t>
      </w:r>
      <w:r w:rsidR="004D61B9" w:rsidRPr="00C83F67">
        <w:rPr>
          <w:lang w:val="en-GB"/>
        </w:rPr>
        <w:t>date</w:t>
      </w:r>
      <w:r w:rsidR="0070043B" w:rsidRPr="00C83F67">
        <w:rPr>
          <w:lang w:val="en-GB"/>
        </w:rPr>
        <w:t>d</w:t>
      </w:r>
      <w:r w:rsidR="004D61B9" w:rsidRPr="00C83F67">
        <w:rPr>
          <w:lang w:val="en-GB"/>
        </w:rPr>
        <w:t xml:space="preserve"> </w:t>
      </w:r>
      <w:r w:rsidR="00A10D80" w:rsidRPr="00C83F67">
        <w:rPr>
          <w:lang w:val="en-GB"/>
        </w:rPr>
        <w:t>13 April 2003</w:t>
      </w:r>
      <w:r w:rsidR="00E75F1E" w:rsidRPr="00C83F67">
        <w:rPr>
          <w:lang w:val="en-GB"/>
        </w:rPr>
        <w:t>, stating</w:t>
      </w:r>
      <w:r w:rsidR="00A10D80" w:rsidRPr="00C83F67">
        <w:rPr>
          <w:lang w:val="en-GB"/>
        </w:rPr>
        <w:t xml:space="preserve"> “I</w:t>
      </w:r>
      <w:r w:rsidRPr="00C83F67">
        <w:rPr>
          <w:lang w:val="en-GB"/>
        </w:rPr>
        <w:t xml:space="preserve">nput </w:t>
      </w:r>
      <w:r w:rsidR="00A10D80" w:rsidRPr="00C83F67">
        <w:rPr>
          <w:lang w:val="en-GB"/>
        </w:rPr>
        <w:t>DB and DVI - OK”</w:t>
      </w:r>
      <w:bookmarkEnd w:id="18"/>
      <w:r w:rsidR="003A275F" w:rsidRPr="00C83F67">
        <w:rPr>
          <w:lang w:val="en-GB"/>
        </w:rPr>
        <w:t>.</w:t>
      </w:r>
      <w:bookmarkEnd w:id="19"/>
    </w:p>
    <w:p w:rsidR="00EF702B" w:rsidRPr="00C83F67" w:rsidRDefault="00EF702B" w:rsidP="00EF702B">
      <w:pPr>
        <w:pStyle w:val="ListParagraph"/>
        <w:rPr>
          <w:lang w:val="en-GB"/>
        </w:rPr>
      </w:pPr>
    </w:p>
    <w:p w:rsidR="00424135" w:rsidRPr="00C83F67" w:rsidRDefault="000F060C" w:rsidP="009C1128">
      <w:pPr>
        <w:widowControl w:val="0"/>
        <w:numPr>
          <w:ilvl w:val="0"/>
          <w:numId w:val="10"/>
        </w:numPr>
        <w:tabs>
          <w:tab w:val="left" w:pos="1080"/>
        </w:tabs>
        <w:suppressAutoHyphens/>
        <w:jc w:val="both"/>
        <w:rPr>
          <w:lang w:val="en-GB"/>
        </w:rPr>
      </w:pPr>
      <w:bookmarkStart w:id="20" w:name="_Ref420334103"/>
      <w:bookmarkStart w:id="21" w:name="_Ref411952415"/>
      <w:r w:rsidRPr="00C83F67">
        <w:rPr>
          <w:lang w:val="en-GB"/>
        </w:rPr>
        <w:t xml:space="preserve">The file also contains </w:t>
      </w:r>
      <w:r w:rsidR="00424135" w:rsidRPr="00C83F67">
        <w:rPr>
          <w:lang w:val="en-GB"/>
        </w:rPr>
        <w:t>a</w:t>
      </w:r>
      <w:r w:rsidRPr="00C83F67">
        <w:rPr>
          <w:lang w:val="en-GB"/>
        </w:rPr>
        <w:t xml:space="preserve"> one-page print</w:t>
      </w:r>
      <w:r w:rsidR="00BA1556" w:rsidRPr="00C83F67">
        <w:rPr>
          <w:lang w:val="en-GB"/>
        </w:rPr>
        <w:t>out from the MPU database labelled “MPU Report”</w:t>
      </w:r>
      <w:r w:rsidRPr="00C83F67">
        <w:rPr>
          <w:lang w:val="en-GB"/>
        </w:rPr>
        <w:t>,</w:t>
      </w:r>
      <w:r w:rsidR="00BA1556" w:rsidRPr="00C83F67">
        <w:rPr>
          <w:lang w:val="en-GB"/>
        </w:rPr>
        <w:t xml:space="preserve"> dated </w:t>
      </w:r>
      <w:r w:rsidR="00D62A9D" w:rsidRPr="00C83F67">
        <w:rPr>
          <w:lang w:val="en-GB"/>
        </w:rPr>
        <w:t>13 March 2005</w:t>
      </w:r>
      <w:r w:rsidR="004E4FBD" w:rsidRPr="00C83F67">
        <w:rPr>
          <w:lang w:val="en-GB"/>
        </w:rPr>
        <w:t>. The print</w:t>
      </w:r>
      <w:r w:rsidR="00BA1556" w:rsidRPr="00C83F67">
        <w:rPr>
          <w:lang w:val="en-GB"/>
        </w:rPr>
        <w:t>out</w:t>
      </w:r>
      <w:r w:rsidR="0085299E" w:rsidRPr="00C83F67">
        <w:rPr>
          <w:lang w:val="en-GB"/>
        </w:rPr>
        <w:t xml:space="preserve"> provide</w:t>
      </w:r>
      <w:r w:rsidR="00424135" w:rsidRPr="00C83F67">
        <w:rPr>
          <w:lang w:val="en-GB"/>
        </w:rPr>
        <w:t>s</w:t>
      </w:r>
      <w:r w:rsidR="0085299E" w:rsidRPr="00C83F67">
        <w:rPr>
          <w:lang w:val="en-GB"/>
        </w:rPr>
        <w:t xml:space="preserve"> </w:t>
      </w:r>
      <w:r w:rsidR="0085299E" w:rsidRPr="00C83F67">
        <w:t xml:space="preserve">the </w:t>
      </w:r>
      <w:r w:rsidR="0085299E" w:rsidRPr="00C83F67">
        <w:rPr>
          <w:lang w:val="en-GB"/>
        </w:rPr>
        <w:t xml:space="preserve">personal details and ante-mortem description 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00424135" w:rsidRPr="00C83F67">
        <w:t xml:space="preserve"> </w:t>
      </w:r>
      <w:r w:rsidR="0085299E" w:rsidRPr="00C83F67">
        <w:rPr>
          <w:lang w:val="en-GB"/>
        </w:rPr>
        <w:t>and</w:t>
      </w:r>
      <w:r w:rsidR="004E4FBD" w:rsidRPr="00C83F67">
        <w:rPr>
          <w:lang w:val="en-GB"/>
        </w:rPr>
        <w:t xml:space="preserve"> the </w:t>
      </w:r>
      <w:r w:rsidR="0085299E" w:rsidRPr="00C83F67">
        <w:rPr>
          <w:lang w:val="en-GB"/>
        </w:rPr>
        <w:t>date of</w:t>
      </w:r>
      <w:r w:rsidR="004E4FBD" w:rsidRPr="00C83F67">
        <w:rPr>
          <w:lang w:val="en-GB"/>
        </w:rPr>
        <w:t xml:space="preserve"> his</w:t>
      </w:r>
      <w:r w:rsidR="0085299E" w:rsidRPr="00C83F67">
        <w:rPr>
          <w:lang w:val="en-GB"/>
        </w:rPr>
        <w:t xml:space="preserve"> disappearance. </w:t>
      </w:r>
      <w:r w:rsidR="00424135" w:rsidRPr="00C83F67">
        <w:rPr>
          <w:lang w:val="en-GB"/>
        </w:rPr>
        <w:t xml:space="preserve">It also </w:t>
      </w:r>
      <w:r w:rsidR="0085299E" w:rsidRPr="00C83F67">
        <w:rPr>
          <w:lang w:val="en-GB"/>
        </w:rPr>
        <w:t>state</w:t>
      </w:r>
      <w:r w:rsidR="00424135" w:rsidRPr="00C83F67">
        <w:rPr>
          <w:lang w:val="en-GB"/>
        </w:rPr>
        <w:t>s</w:t>
      </w:r>
      <w:r w:rsidR="0085299E" w:rsidRPr="00C83F67">
        <w:rPr>
          <w:lang w:val="en-GB"/>
        </w:rPr>
        <w:t xml:space="preserve"> </w:t>
      </w:r>
      <w:r w:rsidR="00424135" w:rsidRPr="00C83F67">
        <w:rPr>
          <w:lang w:val="en-GB"/>
        </w:rPr>
        <w:t xml:space="preserve">the information </w:t>
      </w:r>
      <w:r w:rsidR="00424135" w:rsidRPr="00C83F67">
        <w:rPr>
          <w:lang w:val="en-GB"/>
        </w:rPr>
        <w:lastRenderedPageBreak/>
        <w:t xml:space="preserve">related to his </w:t>
      </w:r>
      <w:r w:rsidR="00463948" w:rsidRPr="00C83F67">
        <w:rPr>
          <w:lang w:val="en-GB"/>
        </w:rPr>
        <w:t>disappearance</w:t>
      </w:r>
      <w:r w:rsidR="00EA01AC" w:rsidRPr="00C83F67">
        <w:rPr>
          <w:lang w:val="en-GB"/>
        </w:rPr>
        <w:t>,</w:t>
      </w:r>
      <w:r w:rsidR="00424135" w:rsidRPr="00C83F67">
        <w:rPr>
          <w:lang w:val="en-GB"/>
        </w:rPr>
        <w:t xml:space="preserve"> as described above.</w:t>
      </w:r>
      <w:bookmarkEnd w:id="20"/>
      <w:bookmarkEnd w:id="21"/>
      <w:r w:rsidR="00646536" w:rsidRPr="00C83F67">
        <w:rPr>
          <w:lang w:val="en-GB"/>
        </w:rPr>
        <w:t xml:space="preserve"> There is a field which states “Presumed murdered.”</w:t>
      </w:r>
    </w:p>
    <w:p w:rsidR="00424135" w:rsidRPr="00C83F67" w:rsidRDefault="00424135" w:rsidP="00424135">
      <w:pPr>
        <w:pStyle w:val="ListParagraph"/>
        <w:rPr>
          <w:lang w:val="en-GB"/>
        </w:rPr>
      </w:pPr>
    </w:p>
    <w:p w:rsidR="004D1B23" w:rsidRPr="00C83F67" w:rsidRDefault="001F0511" w:rsidP="009C1128">
      <w:pPr>
        <w:widowControl w:val="0"/>
        <w:numPr>
          <w:ilvl w:val="0"/>
          <w:numId w:val="10"/>
        </w:numPr>
        <w:tabs>
          <w:tab w:val="left" w:pos="1080"/>
        </w:tabs>
        <w:suppressAutoHyphens/>
        <w:jc w:val="both"/>
        <w:rPr>
          <w:lang w:val="en-GB"/>
        </w:rPr>
      </w:pPr>
      <w:bookmarkStart w:id="22" w:name="_Ref420332596"/>
      <w:bookmarkStart w:id="23" w:name="_Ref423091495"/>
      <w:bookmarkStart w:id="24" w:name="_Ref428354356"/>
      <w:bookmarkStart w:id="25" w:name="_Ref418755028"/>
      <w:bookmarkStart w:id="26" w:name="_Ref414021763"/>
      <w:bookmarkStart w:id="27" w:name="_Ref416960315"/>
      <w:bookmarkStart w:id="28" w:name="_Ref405284197"/>
      <w:bookmarkStart w:id="29" w:name="_Ref398126195"/>
      <w:bookmarkStart w:id="30" w:name="_Ref404681169"/>
      <w:bookmarkStart w:id="31" w:name="_Ref419725480"/>
      <w:r w:rsidRPr="00C83F67">
        <w:t>The</w:t>
      </w:r>
      <w:r w:rsidR="003A4BA6" w:rsidRPr="00C83F67">
        <w:t xml:space="preserve"> investigative file</w:t>
      </w:r>
      <w:r w:rsidRPr="00C83F67">
        <w:t xml:space="preserve"> </w:t>
      </w:r>
      <w:r w:rsidR="006D592F" w:rsidRPr="00C83F67">
        <w:t xml:space="preserve">further </w:t>
      </w:r>
      <w:r w:rsidR="003A4BA6" w:rsidRPr="00C83F67">
        <w:t>contains</w:t>
      </w:r>
      <w:r w:rsidR="003A4BA6" w:rsidRPr="00C83F67">
        <w:rPr>
          <w:lang w:val="en-GB"/>
        </w:rPr>
        <w:t xml:space="preserve"> a document l</w:t>
      </w:r>
      <w:r w:rsidR="00093691" w:rsidRPr="00C83F67">
        <w:rPr>
          <w:lang w:val="en-GB"/>
        </w:rPr>
        <w:t xml:space="preserve">abelled “War </w:t>
      </w:r>
      <w:r w:rsidR="00243327" w:rsidRPr="00C83F67">
        <w:rPr>
          <w:lang w:val="en-GB"/>
        </w:rPr>
        <w:t>Crime Unit MPU Ant</w:t>
      </w:r>
      <w:r w:rsidR="003A275F" w:rsidRPr="00C83F67">
        <w:rPr>
          <w:lang w:val="en-GB"/>
        </w:rPr>
        <w:t>i</w:t>
      </w:r>
      <w:r w:rsidR="003A4BA6" w:rsidRPr="00C83F67">
        <w:rPr>
          <w:lang w:val="en-GB"/>
        </w:rPr>
        <w:t xml:space="preserve"> Mortem Investigation Report”, started</w:t>
      </w:r>
      <w:r w:rsidR="00243327" w:rsidRPr="00C83F67">
        <w:rPr>
          <w:lang w:val="en-GB"/>
        </w:rPr>
        <w:t xml:space="preserve"> on </w:t>
      </w:r>
      <w:r w:rsidR="00A10D80" w:rsidRPr="00C83F67">
        <w:rPr>
          <w:lang w:val="en-GB"/>
        </w:rPr>
        <w:t>15 March 2005</w:t>
      </w:r>
      <w:r w:rsidR="00093691" w:rsidRPr="00C83F67">
        <w:rPr>
          <w:lang w:val="en-GB"/>
        </w:rPr>
        <w:t xml:space="preserve"> and completed on</w:t>
      </w:r>
      <w:r w:rsidR="008A0B27" w:rsidRPr="00C83F67">
        <w:rPr>
          <w:lang w:val="en-GB"/>
        </w:rPr>
        <w:t xml:space="preserve"> </w:t>
      </w:r>
      <w:r w:rsidR="00A10D80" w:rsidRPr="00C83F67">
        <w:rPr>
          <w:lang w:val="en-GB"/>
        </w:rPr>
        <w:t>30 March 2005</w:t>
      </w:r>
      <w:r w:rsidR="003A4BA6" w:rsidRPr="00C83F67">
        <w:rPr>
          <w:lang w:val="en-GB"/>
        </w:rPr>
        <w:t>, af</w:t>
      </w:r>
      <w:r w:rsidR="009A6E2B" w:rsidRPr="00C83F67">
        <w:rPr>
          <w:lang w:val="en-GB"/>
        </w:rPr>
        <w:t xml:space="preserve">fixed with the </w:t>
      </w:r>
      <w:r w:rsidR="009863F7" w:rsidRPr="00C83F67">
        <w:rPr>
          <w:lang w:val="en-GB"/>
        </w:rPr>
        <w:t xml:space="preserve">WCIU file no. </w:t>
      </w:r>
      <w:r w:rsidR="00A10D80" w:rsidRPr="00C83F67">
        <w:rPr>
          <w:lang w:val="en-GB"/>
        </w:rPr>
        <w:t xml:space="preserve">0454/INV/05 </w:t>
      </w:r>
      <w:r w:rsidR="003A275F" w:rsidRPr="00C83F67">
        <w:rPr>
          <w:lang w:val="en-GB"/>
        </w:rPr>
        <w:t xml:space="preserve">and cross-referenced with MPU file no. </w:t>
      </w:r>
      <w:r w:rsidR="00A10D80" w:rsidRPr="00C83F67">
        <w:rPr>
          <w:lang w:val="en-GB"/>
        </w:rPr>
        <w:t>2003</w:t>
      </w:r>
      <w:r w:rsidR="003A275F" w:rsidRPr="00C83F67">
        <w:rPr>
          <w:lang w:val="en-GB"/>
        </w:rPr>
        <w:t>-</w:t>
      </w:r>
      <w:r w:rsidR="00A10D80" w:rsidRPr="00C83F67">
        <w:rPr>
          <w:lang w:val="en-GB"/>
        </w:rPr>
        <w:t>000098</w:t>
      </w:r>
      <w:r w:rsidR="003A275F" w:rsidRPr="00C83F67">
        <w:rPr>
          <w:lang w:val="en-GB"/>
        </w:rPr>
        <w:t>.</w:t>
      </w:r>
      <w:r w:rsidR="00093691" w:rsidRPr="00C83F67">
        <w:rPr>
          <w:lang w:val="en-GB"/>
        </w:rPr>
        <w:t xml:space="preserve"> </w:t>
      </w:r>
      <w:r w:rsidR="003A4BA6" w:rsidRPr="00C83F67">
        <w:rPr>
          <w:lang w:val="en-GB"/>
        </w:rPr>
        <w:t>The Report lists</w:t>
      </w:r>
      <w:r w:rsidR="00093691" w:rsidRPr="00C83F67">
        <w:rPr>
          <w:lang w:val="en-GB"/>
        </w:rPr>
        <w:t xml:space="preserve"> </w:t>
      </w:r>
      <w:r w:rsidR="00E54F77" w:rsidRPr="00C83F67">
        <w:rPr>
          <w:lang w:val="en-GB"/>
        </w:rPr>
        <w:t xml:space="preserve">the complainant’s </w:t>
      </w:r>
      <w:r w:rsidR="00A10D80" w:rsidRPr="00C83F67">
        <w:rPr>
          <w:lang w:val="en-GB"/>
        </w:rPr>
        <w:t>husband</w:t>
      </w:r>
      <w:r w:rsidR="00E54F77" w:rsidRPr="00C83F67">
        <w:rPr>
          <w:lang w:val="en-GB"/>
        </w:rPr>
        <w:t xml:space="preserve">,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00755773" w:rsidRPr="00C83F67">
        <w:rPr>
          <w:lang w:val="en-GB"/>
        </w:rPr>
        <w:t>, as the</w:t>
      </w:r>
      <w:r w:rsidR="003A4BA6" w:rsidRPr="00C83F67">
        <w:rPr>
          <w:lang w:val="en-GB"/>
        </w:rPr>
        <w:t xml:space="preserve"> </w:t>
      </w:r>
      <w:r w:rsidR="00755773" w:rsidRPr="00C83F67">
        <w:rPr>
          <w:lang w:val="en-GB"/>
        </w:rPr>
        <w:t>missing person</w:t>
      </w:r>
      <w:r w:rsidR="00A10D80" w:rsidRPr="00C83F67">
        <w:rPr>
          <w:lang w:val="en-GB"/>
        </w:rPr>
        <w:t xml:space="preserve"> and provides the name of I.S. as a suspect</w:t>
      </w:r>
      <w:r w:rsidR="00755773" w:rsidRPr="00C83F67">
        <w:rPr>
          <w:lang w:val="en-GB"/>
        </w:rPr>
        <w:t>.</w:t>
      </w:r>
      <w:r w:rsidR="009A6E2B" w:rsidRPr="00C83F67">
        <w:rPr>
          <w:lang w:val="en-GB"/>
        </w:rPr>
        <w:t xml:space="preserve"> </w:t>
      </w:r>
      <w:r w:rsidR="00093691" w:rsidRPr="00C83F67">
        <w:rPr>
          <w:lang w:val="en-GB"/>
        </w:rPr>
        <w:t>Under the heading labelled “</w:t>
      </w:r>
      <w:r w:rsidR="00E54F77" w:rsidRPr="00C83F67">
        <w:rPr>
          <w:lang w:val="en-GB"/>
        </w:rPr>
        <w:t>Nature of Information</w:t>
      </w:r>
      <w:r w:rsidR="003A275F" w:rsidRPr="00C83F67">
        <w:rPr>
          <w:lang w:val="en-GB"/>
        </w:rPr>
        <w:t>”</w:t>
      </w:r>
      <w:r w:rsidR="00130B3A" w:rsidRPr="00C83F67">
        <w:rPr>
          <w:lang w:val="en-GB"/>
        </w:rPr>
        <w:t>,</w:t>
      </w:r>
      <w:r w:rsidR="003A275F" w:rsidRPr="00C83F67">
        <w:rPr>
          <w:lang w:val="en-GB"/>
        </w:rPr>
        <w:t xml:space="preserve"> </w:t>
      </w:r>
      <w:r w:rsidR="00093691" w:rsidRPr="00C83F67">
        <w:rPr>
          <w:lang w:val="en-GB"/>
        </w:rPr>
        <w:t xml:space="preserve">the Report states </w:t>
      </w:r>
      <w:r w:rsidR="009863F7" w:rsidRPr="00C83F67">
        <w:rPr>
          <w:lang w:val="en-GB"/>
        </w:rPr>
        <w:t>“</w:t>
      </w:r>
      <w:proofErr w:type="spellStart"/>
      <w:r w:rsidR="00A10D80" w:rsidRPr="00C83F67">
        <w:rPr>
          <w:lang w:val="en-GB"/>
        </w:rPr>
        <w:t>Josanovic</w:t>
      </w:r>
      <w:proofErr w:type="spellEnd"/>
      <w:r w:rsidR="00A10D80" w:rsidRPr="00C83F67">
        <w:rPr>
          <w:lang w:val="en-GB"/>
        </w:rPr>
        <w:t xml:space="preserve"> </w:t>
      </w:r>
      <w:proofErr w:type="spellStart"/>
      <w:r w:rsidR="00A10D80" w:rsidRPr="00C83F67">
        <w:rPr>
          <w:lang w:val="en-GB"/>
        </w:rPr>
        <w:t>Krunislav</w:t>
      </w:r>
      <w:proofErr w:type="spellEnd"/>
      <w:r w:rsidR="00A10D80" w:rsidRPr="00C83F67">
        <w:rPr>
          <w:lang w:val="en-GB"/>
        </w:rPr>
        <w:t xml:space="preserve"> was disappeared on 11/06/99. The case of [</w:t>
      </w:r>
      <w:proofErr w:type="spellStart"/>
      <w:r w:rsidR="00322A59" w:rsidRPr="00C83F67">
        <w:t>Mr</w:t>
      </w:r>
      <w:proofErr w:type="spellEnd"/>
      <w:r w:rsidR="00322A59" w:rsidRPr="00C83F67">
        <w:t xml:space="preserve"> </w:t>
      </w:r>
      <w:proofErr w:type="spellStart"/>
      <w:r w:rsidR="00322A59" w:rsidRPr="00C83F67">
        <w:t>Krunislav</w:t>
      </w:r>
      <w:proofErr w:type="spellEnd"/>
      <w:r w:rsidR="00322A59" w:rsidRPr="00C83F67">
        <w:t xml:space="preserve"> </w:t>
      </w:r>
      <w:proofErr w:type="spellStart"/>
      <w:r w:rsidR="00322A59" w:rsidRPr="00C83F67">
        <w:t>Jošanović</w:t>
      </w:r>
      <w:proofErr w:type="spellEnd"/>
      <w:r w:rsidR="00A10D80" w:rsidRPr="00C83F67">
        <w:rPr>
          <w:lang w:val="en-GB"/>
        </w:rPr>
        <w:t>] was reported to ICRC Belgrade under number BLG 800647 and a MPU file opened on 13/04/2003.”</w:t>
      </w:r>
      <w:r w:rsidR="00E54F77" w:rsidRPr="00C83F67">
        <w:rPr>
          <w:lang w:val="en-GB"/>
        </w:rPr>
        <w:t xml:space="preserve"> </w:t>
      </w:r>
      <w:r w:rsidR="008A0B27" w:rsidRPr="00C83F67">
        <w:rPr>
          <w:lang w:val="en-GB"/>
        </w:rPr>
        <w:t>Under the heading labelled “</w:t>
      </w:r>
      <w:r w:rsidR="00D62A9D" w:rsidRPr="00C83F67">
        <w:rPr>
          <w:lang w:val="en-GB"/>
        </w:rPr>
        <w:t>Background to the Case</w:t>
      </w:r>
      <w:r w:rsidR="003A4BA6" w:rsidRPr="00C83F67">
        <w:rPr>
          <w:lang w:val="en-GB"/>
        </w:rPr>
        <w:t>”, the Report states</w:t>
      </w:r>
      <w:r w:rsidR="004E4FBD" w:rsidRPr="00C83F67">
        <w:rPr>
          <w:lang w:val="en-GB"/>
        </w:rPr>
        <w:t xml:space="preserve"> </w:t>
      </w:r>
      <w:bookmarkEnd w:id="22"/>
      <w:bookmarkEnd w:id="23"/>
      <w:r w:rsidR="00D62A9D" w:rsidRPr="00C83F67">
        <w:rPr>
          <w:lang w:val="en-GB"/>
        </w:rPr>
        <w:t>“According to information from MPU report file, some information was given to [</w:t>
      </w:r>
      <w:proofErr w:type="spellStart"/>
      <w:r w:rsidR="00322A59" w:rsidRPr="00C83F67">
        <w:t>Mr</w:t>
      </w:r>
      <w:proofErr w:type="spellEnd"/>
      <w:r w:rsidR="00322A59" w:rsidRPr="00C83F67">
        <w:t xml:space="preserve"> </w:t>
      </w:r>
      <w:proofErr w:type="spellStart"/>
      <w:r w:rsidR="00322A59" w:rsidRPr="00C83F67">
        <w:t>Krunislav</w:t>
      </w:r>
      <w:proofErr w:type="spellEnd"/>
      <w:r w:rsidR="00322A59" w:rsidRPr="00C83F67">
        <w:t xml:space="preserve"> </w:t>
      </w:r>
      <w:proofErr w:type="spellStart"/>
      <w:r w:rsidR="00322A59" w:rsidRPr="00C83F67">
        <w:t>Jošanović’s</w:t>
      </w:r>
      <w:proofErr w:type="spellEnd"/>
      <w:r w:rsidR="00D62A9D" w:rsidRPr="00C83F67">
        <w:rPr>
          <w:lang w:val="en-GB"/>
        </w:rPr>
        <w:t xml:space="preserve">] family members; [Missing Person had been buried in the village in </w:t>
      </w:r>
      <w:proofErr w:type="spellStart"/>
      <w:r w:rsidR="00D62A9D" w:rsidRPr="00C83F67">
        <w:rPr>
          <w:lang w:val="en-GB"/>
        </w:rPr>
        <w:t>Orlane</w:t>
      </w:r>
      <w:proofErr w:type="spellEnd"/>
      <w:r w:rsidR="00D62A9D" w:rsidRPr="00C83F67">
        <w:rPr>
          <w:lang w:val="en-GB"/>
        </w:rPr>
        <w:t xml:space="preserve">, </w:t>
      </w:r>
      <w:proofErr w:type="spellStart"/>
      <w:r w:rsidR="00D62A9D" w:rsidRPr="00C83F67">
        <w:rPr>
          <w:lang w:val="en-GB"/>
        </w:rPr>
        <w:t>Podujevo</w:t>
      </w:r>
      <w:proofErr w:type="spellEnd"/>
      <w:r w:rsidR="00D62A9D" w:rsidRPr="00C83F67">
        <w:rPr>
          <w:lang w:val="en-GB"/>
        </w:rPr>
        <w:t xml:space="preserve"> municipality.” Under the heading labelled “Further Investigation” the Report states “We found information the JOSANOVIC KRUNISLAV…had been buried in the village of </w:t>
      </w:r>
      <w:proofErr w:type="spellStart"/>
      <w:r w:rsidR="00D62A9D" w:rsidRPr="00C83F67">
        <w:rPr>
          <w:lang w:val="en-GB"/>
        </w:rPr>
        <w:t>Orlane</w:t>
      </w:r>
      <w:proofErr w:type="spellEnd"/>
      <w:r w:rsidR="00D62A9D" w:rsidRPr="00C83F67">
        <w:rPr>
          <w:lang w:val="en-GB"/>
        </w:rPr>
        <w:t xml:space="preserve">, </w:t>
      </w:r>
      <w:proofErr w:type="spellStart"/>
      <w:r w:rsidR="00D62A9D" w:rsidRPr="00C83F67">
        <w:rPr>
          <w:lang w:val="en-GB"/>
        </w:rPr>
        <w:t>Podujevo</w:t>
      </w:r>
      <w:proofErr w:type="spellEnd"/>
      <w:r w:rsidR="00D62A9D" w:rsidRPr="00C83F67">
        <w:rPr>
          <w:lang w:val="en-GB"/>
        </w:rPr>
        <w:t xml:space="preserve"> at the property of certain [I.S.]. The body was afterwards moved to unknown location. We didn’t found more information about MP and person [I.S.] in any available databases.” Under the heading “Witness Interviewed” the Report states that a language assistant attempted to contact the witness several times “but nobody was responded.”</w:t>
      </w:r>
      <w:bookmarkEnd w:id="24"/>
    </w:p>
    <w:p w:rsidR="004D1B23" w:rsidRPr="00C83F67" w:rsidRDefault="004D1B23" w:rsidP="004D1B23">
      <w:pPr>
        <w:pStyle w:val="ListParagraph"/>
        <w:rPr>
          <w:lang w:val="en-GB"/>
        </w:rPr>
      </w:pPr>
    </w:p>
    <w:p w:rsidR="006B1047" w:rsidRPr="00C83F67" w:rsidRDefault="004D1B23" w:rsidP="009C1128">
      <w:pPr>
        <w:pStyle w:val="ListParagraph"/>
        <w:widowControl w:val="0"/>
        <w:numPr>
          <w:ilvl w:val="0"/>
          <w:numId w:val="10"/>
        </w:numPr>
        <w:tabs>
          <w:tab w:val="left" w:pos="1080"/>
        </w:tabs>
        <w:contextualSpacing/>
        <w:jc w:val="both"/>
        <w:rPr>
          <w:lang w:eastAsia="en-GB"/>
        </w:rPr>
      </w:pPr>
      <w:bookmarkStart w:id="32" w:name="_Ref400531993"/>
      <w:bookmarkStart w:id="33" w:name="_Ref401303826"/>
      <w:bookmarkStart w:id="34" w:name="_Ref419798906"/>
      <w:bookmarkEnd w:id="13"/>
      <w:bookmarkEnd w:id="25"/>
      <w:bookmarkEnd w:id="26"/>
      <w:bookmarkEnd w:id="27"/>
      <w:bookmarkEnd w:id="28"/>
      <w:bookmarkEnd w:id="29"/>
      <w:bookmarkEnd w:id="30"/>
      <w:bookmarkEnd w:id="31"/>
      <w:r w:rsidRPr="00C83F67">
        <w:rPr>
          <w:color w:val="000000" w:themeColor="text1"/>
          <w:lang w:val="en-GB"/>
        </w:rPr>
        <w:t>Under the heading labelled “Conclusion”, the Report states</w:t>
      </w:r>
      <w:r w:rsidR="006B1047" w:rsidRPr="00C83F67">
        <w:rPr>
          <w:color w:val="000000" w:themeColor="text1"/>
          <w:lang w:val="en-GB"/>
        </w:rPr>
        <w:t xml:space="preserve"> “</w:t>
      </w:r>
      <w:r w:rsidR="00D62A9D" w:rsidRPr="00C83F67">
        <w:rPr>
          <w:color w:val="000000" w:themeColor="text1"/>
          <w:lang w:val="en-GB"/>
        </w:rPr>
        <w:t>After investigations, it’s impossible to find any witnesses around the place event</w:t>
      </w:r>
      <w:r w:rsidR="0064783E" w:rsidRPr="00C83F67">
        <w:rPr>
          <w:color w:val="000000" w:themeColor="text1"/>
          <w:lang w:val="en-GB"/>
        </w:rPr>
        <w:t>.</w:t>
      </w:r>
      <w:r w:rsidR="00D62A9D" w:rsidRPr="00C83F67">
        <w:rPr>
          <w:color w:val="000000" w:themeColor="text1"/>
          <w:lang w:val="en-GB"/>
        </w:rPr>
        <w:t xml:space="preserve"> No information leading to a possible MP’s location. This case should remain pending within the WCIU</w:t>
      </w:r>
      <w:r w:rsidR="006B1047" w:rsidRPr="00C83F67">
        <w:rPr>
          <w:color w:val="000000" w:themeColor="text1"/>
          <w:lang w:val="en-GB"/>
        </w:rPr>
        <w:t xml:space="preserve">” </w:t>
      </w:r>
    </w:p>
    <w:p w:rsidR="00D44039" w:rsidRPr="00C83F67" w:rsidRDefault="00D44039" w:rsidP="00D44039">
      <w:pPr>
        <w:pStyle w:val="ListParagraph"/>
        <w:widowControl w:val="0"/>
        <w:tabs>
          <w:tab w:val="left" w:pos="1080"/>
        </w:tabs>
        <w:ind w:left="360"/>
        <w:contextualSpacing/>
        <w:jc w:val="both"/>
        <w:rPr>
          <w:lang w:eastAsia="en-GB"/>
        </w:rPr>
      </w:pPr>
    </w:p>
    <w:p w:rsidR="003C4EFB" w:rsidRPr="00C83F67" w:rsidRDefault="003C4EFB" w:rsidP="009C1128">
      <w:pPr>
        <w:pStyle w:val="ListParagraph"/>
        <w:widowControl w:val="0"/>
        <w:numPr>
          <w:ilvl w:val="0"/>
          <w:numId w:val="10"/>
        </w:numPr>
        <w:tabs>
          <w:tab w:val="left" w:pos="1080"/>
        </w:tabs>
        <w:contextualSpacing/>
        <w:jc w:val="both"/>
        <w:rPr>
          <w:lang w:val="en-GB" w:eastAsia="en-GB"/>
        </w:rPr>
      </w:pPr>
      <w:r w:rsidRPr="00C83F67">
        <w:rPr>
          <w:lang w:val="en-GB" w:eastAsia="en-GB"/>
        </w:rPr>
        <w:t xml:space="preserve">The file contains </w:t>
      </w:r>
      <w:r w:rsidR="00B05279" w:rsidRPr="00C83F67">
        <w:rPr>
          <w:lang w:val="en-GB" w:eastAsia="en-GB"/>
        </w:rPr>
        <w:t xml:space="preserve">two </w:t>
      </w:r>
      <w:r w:rsidRPr="00C83F67">
        <w:rPr>
          <w:lang w:val="en-GB" w:eastAsia="en-GB"/>
        </w:rPr>
        <w:t>UNMIK document</w:t>
      </w:r>
      <w:r w:rsidR="00B05279" w:rsidRPr="00C83F67">
        <w:rPr>
          <w:lang w:val="en-GB" w:eastAsia="en-GB"/>
        </w:rPr>
        <w:t>s</w:t>
      </w:r>
      <w:r w:rsidRPr="00C83F67">
        <w:rPr>
          <w:lang w:val="en-GB" w:eastAsia="en-GB"/>
        </w:rPr>
        <w:t xml:space="preserve"> titled “Investigation Details for Investigation Number: 0359/INV/04”, dated </w:t>
      </w:r>
      <w:r w:rsidR="00B05279" w:rsidRPr="00C83F67">
        <w:rPr>
          <w:lang w:val="en-GB" w:eastAsia="en-GB"/>
        </w:rPr>
        <w:t>15 March 2005 and 31 March 2005 respectively</w:t>
      </w:r>
      <w:r w:rsidRPr="00C83F67">
        <w:rPr>
          <w:lang w:val="en-GB" w:eastAsia="en-GB"/>
        </w:rPr>
        <w:t xml:space="preserve">, </w:t>
      </w:r>
      <w:r w:rsidR="00B05279" w:rsidRPr="00C83F67">
        <w:rPr>
          <w:lang w:val="en-GB" w:eastAsia="en-GB"/>
        </w:rPr>
        <w:t xml:space="preserve">both </w:t>
      </w:r>
      <w:r w:rsidRPr="00C83F67">
        <w:rPr>
          <w:lang w:val="en-GB" w:eastAsia="en-GB"/>
        </w:rPr>
        <w:t xml:space="preserve">containing the biographical information of </w:t>
      </w:r>
      <w:r w:rsidR="009F2E64" w:rsidRPr="00C83F67">
        <w:rPr>
          <w:lang w:val="en-GB" w:eastAsia="en-GB"/>
        </w:rPr>
        <w:t xml:space="preserve">Mr </w:t>
      </w:r>
      <w:proofErr w:type="spellStart"/>
      <w:r w:rsidR="009F2E64" w:rsidRPr="00C83F67">
        <w:rPr>
          <w:lang w:val="en-GB" w:eastAsia="en-GB"/>
        </w:rPr>
        <w:t>Krunislav</w:t>
      </w:r>
      <w:proofErr w:type="spellEnd"/>
      <w:r w:rsidR="009F2E64" w:rsidRPr="00C83F67">
        <w:rPr>
          <w:lang w:val="en-GB" w:eastAsia="en-GB"/>
        </w:rPr>
        <w:t xml:space="preserve"> </w:t>
      </w:r>
      <w:proofErr w:type="spellStart"/>
      <w:r w:rsidR="009F2E64" w:rsidRPr="00C83F67">
        <w:rPr>
          <w:lang w:val="en-GB" w:eastAsia="en-GB"/>
        </w:rPr>
        <w:t>Jošanović</w:t>
      </w:r>
      <w:proofErr w:type="spellEnd"/>
      <w:r w:rsidR="00EF702B" w:rsidRPr="00C83F67">
        <w:rPr>
          <w:lang w:val="en-GB" w:eastAsia="en-GB"/>
        </w:rPr>
        <w:t xml:space="preserve">. </w:t>
      </w:r>
      <w:r w:rsidR="00B05279" w:rsidRPr="00C83F67">
        <w:rPr>
          <w:lang w:val="en-GB" w:eastAsia="en-GB"/>
        </w:rPr>
        <w:t xml:space="preserve">Both reports have a </w:t>
      </w:r>
      <w:r w:rsidR="00EF702B" w:rsidRPr="00C83F67">
        <w:rPr>
          <w:lang w:val="en-GB" w:eastAsia="en-GB"/>
        </w:rPr>
        <w:t xml:space="preserve">field titled “Request summary” </w:t>
      </w:r>
      <w:r w:rsidR="00B05279" w:rsidRPr="00C83F67">
        <w:rPr>
          <w:lang w:val="en-GB" w:eastAsia="en-GB"/>
        </w:rPr>
        <w:t>which state</w:t>
      </w:r>
      <w:r w:rsidR="00EF702B" w:rsidRPr="00C83F67">
        <w:rPr>
          <w:lang w:val="en-GB" w:eastAsia="en-GB"/>
        </w:rPr>
        <w:t xml:space="preserve"> “</w:t>
      </w:r>
      <w:r w:rsidR="00B05279" w:rsidRPr="00C83F67">
        <w:rPr>
          <w:lang w:val="en-GB" w:eastAsia="en-GB"/>
        </w:rPr>
        <w:t>L</w:t>
      </w:r>
      <w:r w:rsidR="00EF702B" w:rsidRPr="00C83F67">
        <w:rPr>
          <w:lang w:val="en-GB" w:eastAsia="en-GB"/>
        </w:rPr>
        <w:t>ack of information</w:t>
      </w:r>
      <w:r w:rsidR="00B05279" w:rsidRPr="00C83F67">
        <w:rPr>
          <w:lang w:val="en-GB" w:eastAsia="en-GB"/>
        </w:rPr>
        <w:t xml:space="preserve"> in the file</w:t>
      </w:r>
      <w:r w:rsidR="00EF702B" w:rsidRPr="00C83F67">
        <w:rPr>
          <w:lang w:val="en-GB" w:eastAsia="en-GB"/>
        </w:rPr>
        <w:t xml:space="preserve">” and </w:t>
      </w:r>
      <w:r w:rsidR="00B05279" w:rsidRPr="00C83F67">
        <w:rPr>
          <w:lang w:val="en-GB" w:eastAsia="en-GB"/>
        </w:rPr>
        <w:t xml:space="preserve">another </w:t>
      </w:r>
      <w:r w:rsidR="00EF702B" w:rsidRPr="00C83F67">
        <w:rPr>
          <w:lang w:val="en-GB" w:eastAsia="en-GB"/>
        </w:rPr>
        <w:t xml:space="preserve">field titled “Results” </w:t>
      </w:r>
      <w:r w:rsidR="00B05279" w:rsidRPr="00C83F67">
        <w:rPr>
          <w:lang w:val="en-GB" w:eastAsia="en-GB"/>
        </w:rPr>
        <w:t xml:space="preserve">which state </w:t>
      </w:r>
      <w:r w:rsidR="00EF702B" w:rsidRPr="00C83F67">
        <w:rPr>
          <w:lang w:val="en-GB" w:eastAsia="en-GB"/>
        </w:rPr>
        <w:t>“Pending”.</w:t>
      </w:r>
      <w:r w:rsidR="00B05279" w:rsidRPr="00C83F67">
        <w:rPr>
          <w:lang w:val="en-GB" w:eastAsia="en-GB"/>
        </w:rPr>
        <w:t xml:space="preserve"> The document dated 31 March 2005 has additional information in the notes section indicating that a language assistant unsuccessfully attempted to contact the witness.</w:t>
      </w:r>
    </w:p>
    <w:p w:rsidR="005B741B" w:rsidRPr="00C83F67" w:rsidRDefault="005B741B" w:rsidP="005B741B">
      <w:pPr>
        <w:pStyle w:val="ListParagraph"/>
        <w:rPr>
          <w:lang w:val="en-GB" w:eastAsia="en-GB"/>
        </w:rPr>
      </w:pPr>
    </w:p>
    <w:p w:rsidR="00CF3C1B" w:rsidRPr="00C83F67" w:rsidRDefault="00CF3C1B" w:rsidP="00667EF4">
      <w:pPr>
        <w:rPr>
          <w:i/>
          <w:lang w:val="en-GB" w:eastAsia="en-GB"/>
        </w:rPr>
      </w:pPr>
      <w:r w:rsidRPr="00C83F67">
        <w:rPr>
          <w:i/>
          <w:lang w:val="en-GB" w:eastAsia="en-GB"/>
        </w:rPr>
        <w:t>WCIU Files</w:t>
      </w:r>
    </w:p>
    <w:p w:rsidR="00CF3C1B" w:rsidRPr="00C83F67" w:rsidRDefault="00CF3C1B" w:rsidP="00CD2DB5">
      <w:pPr>
        <w:pStyle w:val="ListParagraph"/>
        <w:rPr>
          <w:i/>
          <w:lang w:val="en-GB" w:eastAsia="en-GB"/>
        </w:rPr>
      </w:pPr>
    </w:p>
    <w:p w:rsidR="00B924AF" w:rsidRPr="00C83F67" w:rsidRDefault="00F54AC0" w:rsidP="009C1128">
      <w:pPr>
        <w:pStyle w:val="ListParagraph"/>
        <w:widowControl w:val="0"/>
        <w:numPr>
          <w:ilvl w:val="0"/>
          <w:numId w:val="10"/>
        </w:numPr>
        <w:tabs>
          <w:tab w:val="left" w:pos="1080"/>
        </w:tabs>
        <w:contextualSpacing/>
        <w:jc w:val="both"/>
        <w:rPr>
          <w:lang w:val="en-GB" w:eastAsia="en-GB"/>
        </w:rPr>
      </w:pPr>
      <w:bookmarkStart w:id="35" w:name="_Ref427843159"/>
      <w:bookmarkStart w:id="36" w:name="_Ref424213829"/>
      <w:r w:rsidRPr="00C83F67">
        <w:rPr>
          <w:lang w:val="en-GB" w:eastAsia="en-GB"/>
        </w:rPr>
        <w:t xml:space="preserve">The WCIU file contains an UNMIK MPU </w:t>
      </w:r>
      <w:r w:rsidR="00B924AF" w:rsidRPr="00C83F67">
        <w:rPr>
          <w:lang w:val="en-GB" w:eastAsia="en-GB"/>
        </w:rPr>
        <w:t xml:space="preserve">report </w:t>
      </w:r>
      <w:r w:rsidRPr="00C83F67">
        <w:rPr>
          <w:lang w:val="en-GB" w:eastAsia="en-GB"/>
        </w:rPr>
        <w:t xml:space="preserve">titled “Kidnappings within KLA operational zone LAB (municipalities of Pristina and </w:t>
      </w:r>
      <w:proofErr w:type="spellStart"/>
      <w:r w:rsidRPr="00C83F67">
        <w:rPr>
          <w:lang w:val="en-GB" w:eastAsia="en-GB"/>
        </w:rPr>
        <w:t>Podujevo</w:t>
      </w:r>
      <w:proofErr w:type="spellEnd"/>
      <w:r w:rsidRPr="00C83F67">
        <w:rPr>
          <w:lang w:val="en-GB" w:eastAsia="en-GB"/>
        </w:rPr>
        <w:t xml:space="preserve">), year 1999-2001 – Serbian people kidnapped during the travel – unsolved cases”, dated July 2004. The document provides information of KLA kidnappings and attacks along the major road sections in </w:t>
      </w:r>
      <w:r w:rsidR="00B924AF" w:rsidRPr="00C83F67">
        <w:rPr>
          <w:lang w:val="en-GB" w:eastAsia="en-GB"/>
        </w:rPr>
        <w:t xml:space="preserve">the KLA controlled </w:t>
      </w:r>
      <w:r w:rsidRPr="00C83F67">
        <w:rPr>
          <w:lang w:val="en-GB" w:eastAsia="en-GB"/>
        </w:rPr>
        <w:t>area</w:t>
      </w:r>
      <w:r w:rsidR="00B924AF" w:rsidRPr="00C83F67">
        <w:rPr>
          <w:lang w:val="en-GB" w:eastAsia="en-GB"/>
        </w:rPr>
        <w:t xml:space="preserve"> known as the “LAB zone”</w:t>
      </w:r>
      <w:r w:rsidRPr="00C83F67">
        <w:rPr>
          <w:lang w:val="en-GB" w:eastAsia="en-GB"/>
        </w:rPr>
        <w:t xml:space="preserve">. The document provides names of at least 20 persons </w:t>
      </w:r>
      <w:r w:rsidR="00130B3A" w:rsidRPr="00C83F67">
        <w:rPr>
          <w:lang w:val="en-GB" w:eastAsia="en-GB"/>
        </w:rPr>
        <w:t xml:space="preserve">who </w:t>
      </w:r>
      <w:r w:rsidRPr="00C83F67">
        <w:rPr>
          <w:lang w:val="en-GB" w:eastAsia="en-GB"/>
        </w:rPr>
        <w:t xml:space="preserve">are suspected to have been involved in kidnappings and </w:t>
      </w:r>
      <w:proofErr w:type="gramStart"/>
      <w:r w:rsidRPr="00C83F67">
        <w:rPr>
          <w:lang w:val="en-GB" w:eastAsia="en-GB"/>
        </w:rPr>
        <w:t>murders</w:t>
      </w:r>
      <w:r w:rsidR="00322A59" w:rsidRPr="00C83F67">
        <w:rPr>
          <w:lang w:val="en-GB" w:eastAsia="en-GB"/>
        </w:rPr>
        <w:t>,</w:t>
      </w:r>
      <w:proofErr w:type="gramEnd"/>
      <w:r w:rsidRPr="00C83F67">
        <w:rPr>
          <w:lang w:val="en-GB" w:eastAsia="en-GB"/>
        </w:rPr>
        <w:t xml:space="preserve"> and in many cases detailed descriptions </w:t>
      </w:r>
      <w:r w:rsidR="00322A59" w:rsidRPr="00C83F67">
        <w:rPr>
          <w:lang w:val="en-GB" w:eastAsia="en-GB"/>
        </w:rPr>
        <w:t xml:space="preserve">are provided </w:t>
      </w:r>
      <w:r w:rsidRPr="00C83F67">
        <w:rPr>
          <w:lang w:val="en-GB" w:eastAsia="en-GB"/>
        </w:rPr>
        <w:t xml:space="preserve">of when and who they attacked. Of relevance to this case, the document provides the name of a </w:t>
      </w:r>
      <w:r w:rsidR="00101EB7" w:rsidRPr="00C83F67">
        <w:rPr>
          <w:lang w:val="en-GB" w:eastAsia="en-GB"/>
        </w:rPr>
        <w:t xml:space="preserve">high ranking member of the KLA who “killed a missing person </w:t>
      </w:r>
      <w:proofErr w:type="spellStart"/>
      <w:r w:rsidR="00101EB7" w:rsidRPr="00C83F67">
        <w:rPr>
          <w:lang w:val="en-GB" w:eastAsia="en-GB"/>
        </w:rPr>
        <w:t>Krunislav</w:t>
      </w:r>
      <w:proofErr w:type="spellEnd"/>
      <w:r w:rsidR="00101EB7" w:rsidRPr="00C83F67">
        <w:rPr>
          <w:lang w:val="en-GB" w:eastAsia="en-GB"/>
        </w:rPr>
        <w:t xml:space="preserve"> </w:t>
      </w:r>
      <w:proofErr w:type="spellStart"/>
      <w:r w:rsidR="00101EB7" w:rsidRPr="00C83F67">
        <w:rPr>
          <w:lang w:val="en-GB" w:eastAsia="en-GB"/>
        </w:rPr>
        <w:t>Josanovic</w:t>
      </w:r>
      <w:proofErr w:type="spellEnd"/>
      <w:r w:rsidR="00101EB7" w:rsidRPr="00C83F67">
        <w:rPr>
          <w:lang w:val="en-GB" w:eastAsia="en-GB"/>
        </w:rPr>
        <w:t xml:space="preserve"> in </w:t>
      </w:r>
      <w:proofErr w:type="spellStart"/>
      <w:r w:rsidR="00101EB7" w:rsidRPr="00C83F67">
        <w:rPr>
          <w:lang w:val="en-GB" w:eastAsia="en-GB"/>
        </w:rPr>
        <w:t>Orlane</w:t>
      </w:r>
      <w:proofErr w:type="spellEnd"/>
      <w:r w:rsidR="00101EB7" w:rsidRPr="00C83F67">
        <w:rPr>
          <w:lang w:val="en-GB" w:eastAsia="en-GB"/>
        </w:rPr>
        <w:t>, who went missing 12.06.1999.” The document states that the source of this information also provided information on a mass grave located in a place called “</w:t>
      </w:r>
      <w:proofErr w:type="spellStart"/>
      <w:r w:rsidR="00101EB7" w:rsidRPr="00C83F67">
        <w:rPr>
          <w:lang w:val="en-GB" w:eastAsia="en-GB"/>
        </w:rPr>
        <w:t>Kacidol</w:t>
      </w:r>
      <w:proofErr w:type="spellEnd"/>
      <w:r w:rsidR="00101EB7" w:rsidRPr="00C83F67">
        <w:rPr>
          <w:lang w:val="en-GB" w:eastAsia="en-GB"/>
        </w:rPr>
        <w:t xml:space="preserve"> (or </w:t>
      </w:r>
      <w:proofErr w:type="spellStart"/>
      <w:r w:rsidR="00101EB7" w:rsidRPr="00C83F67">
        <w:rPr>
          <w:lang w:val="en-GB" w:eastAsia="en-GB"/>
        </w:rPr>
        <w:t>Kacikol</w:t>
      </w:r>
      <w:proofErr w:type="spellEnd"/>
      <w:r w:rsidR="00101EB7" w:rsidRPr="00C83F67">
        <w:rPr>
          <w:lang w:val="en-GB" w:eastAsia="en-GB"/>
        </w:rPr>
        <w:t xml:space="preserve">)” where allegedly 37 Serbian victims </w:t>
      </w:r>
      <w:r w:rsidR="00101EB7" w:rsidRPr="00C83F67">
        <w:rPr>
          <w:lang w:val="en-GB" w:eastAsia="en-GB"/>
        </w:rPr>
        <w:lastRenderedPageBreak/>
        <w:t xml:space="preserve">were killed. The </w:t>
      </w:r>
      <w:r w:rsidR="00B924AF" w:rsidRPr="00C83F67">
        <w:rPr>
          <w:lang w:val="en-GB" w:eastAsia="en-GB"/>
        </w:rPr>
        <w:t>report provides brief summaries of victim/witness information regarding specific crimes, including dates and locations. The report concludes with a number of recommendations, including;</w:t>
      </w:r>
      <w:bookmarkEnd w:id="35"/>
    </w:p>
    <w:p w:rsidR="00B924AF" w:rsidRPr="00C83F67" w:rsidRDefault="00B924AF" w:rsidP="00B924AF">
      <w:pPr>
        <w:pStyle w:val="ListParagraph"/>
        <w:widowControl w:val="0"/>
        <w:tabs>
          <w:tab w:val="left" w:pos="1080"/>
        </w:tabs>
        <w:ind w:left="360"/>
        <w:contextualSpacing/>
        <w:jc w:val="both"/>
        <w:rPr>
          <w:lang w:val="en-GB" w:eastAsia="en-GB"/>
        </w:rPr>
      </w:pPr>
    </w:p>
    <w:p w:rsidR="00B924AF" w:rsidRPr="00C83F67" w:rsidRDefault="00B924AF" w:rsidP="00B924AF">
      <w:pPr>
        <w:pStyle w:val="ListParagraph"/>
        <w:widowControl w:val="0"/>
        <w:numPr>
          <w:ilvl w:val="2"/>
          <w:numId w:val="2"/>
        </w:numPr>
        <w:tabs>
          <w:tab w:val="left" w:pos="360"/>
          <w:tab w:val="left" w:pos="1080"/>
        </w:tabs>
        <w:contextualSpacing/>
        <w:jc w:val="both"/>
        <w:rPr>
          <w:lang w:val="en-GB" w:eastAsia="en-GB"/>
        </w:rPr>
      </w:pPr>
      <w:r w:rsidRPr="00C83F67">
        <w:rPr>
          <w:lang w:val="en-GB" w:eastAsia="en-GB"/>
        </w:rPr>
        <w:t xml:space="preserve"> locating and interviewing witnesses; </w:t>
      </w:r>
    </w:p>
    <w:p w:rsidR="00B924AF" w:rsidRPr="00C83F67" w:rsidRDefault="00B924AF" w:rsidP="00B924AF">
      <w:pPr>
        <w:pStyle w:val="ListParagraph"/>
        <w:widowControl w:val="0"/>
        <w:numPr>
          <w:ilvl w:val="2"/>
          <w:numId w:val="2"/>
        </w:numPr>
        <w:tabs>
          <w:tab w:val="left" w:pos="360"/>
          <w:tab w:val="left" w:pos="1080"/>
        </w:tabs>
        <w:contextualSpacing/>
        <w:jc w:val="both"/>
        <w:rPr>
          <w:lang w:val="en-GB" w:eastAsia="en-GB"/>
        </w:rPr>
      </w:pPr>
      <w:r w:rsidRPr="00C83F67">
        <w:rPr>
          <w:lang w:val="en-GB" w:eastAsia="en-GB"/>
        </w:rPr>
        <w:t>locating informants or information concerning the existence of any single or mass graves;</w:t>
      </w:r>
    </w:p>
    <w:p w:rsidR="00B924AF" w:rsidRPr="00C83F67" w:rsidRDefault="00B924AF" w:rsidP="00B924AF">
      <w:pPr>
        <w:pStyle w:val="ListParagraph"/>
        <w:widowControl w:val="0"/>
        <w:numPr>
          <w:ilvl w:val="2"/>
          <w:numId w:val="2"/>
        </w:numPr>
        <w:tabs>
          <w:tab w:val="left" w:pos="360"/>
          <w:tab w:val="left" w:pos="1080"/>
        </w:tabs>
        <w:contextualSpacing/>
        <w:jc w:val="both"/>
        <w:rPr>
          <w:lang w:val="en-GB" w:eastAsia="en-GB"/>
        </w:rPr>
      </w:pPr>
      <w:r w:rsidRPr="00C83F67">
        <w:rPr>
          <w:lang w:val="en-GB" w:eastAsia="en-GB"/>
        </w:rPr>
        <w:t xml:space="preserve"> to explore the transcripts from the trials of arrested and convicted KLA leaders from the </w:t>
      </w:r>
      <w:r w:rsidR="00322A59" w:rsidRPr="00C83F67">
        <w:rPr>
          <w:lang w:val="en-GB" w:eastAsia="en-GB"/>
        </w:rPr>
        <w:t>“</w:t>
      </w:r>
      <w:r w:rsidRPr="00C83F67">
        <w:rPr>
          <w:lang w:val="en-GB" w:eastAsia="en-GB"/>
        </w:rPr>
        <w:t>LAB</w:t>
      </w:r>
      <w:r w:rsidR="00322A59" w:rsidRPr="00C83F67">
        <w:rPr>
          <w:lang w:val="en-GB" w:eastAsia="en-GB"/>
        </w:rPr>
        <w:t>”</w:t>
      </w:r>
      <w:r w:rsidRPr="00C83F67">
        <w:rPr>
          <w:lang w:val="en-GB" w:eastAsia="en-GB"/>
        </w:rPr>
        <w:t xml:space="preserve"> zone;</w:t>
      </w:r>
    </w:p>
    <w:p w:rsidR="00B924AF" w:rsidRPr="00C83F67" w:rsidRDefault="00B924AF" w:rsidP="00B924AF">
      <w:pPr>
        <w:pStyle w:val="ListParagraph"/>
        <w:widowControl w:val="0"/>
        <w:numPr>
          <w:ilvl w:val="2"/>
          <w:numId w:val="2"/>
        </w:numPr>
        <w:tabs>
          <w:tab w:val="left" w:pos="360"/>
          <w:tab w:val="left" w:pos="1080"/>
        </w:tabs>
        <w:contextualSpacing/>
        <w:jc w:val="both"/>
        <w:rPr>
          <w:lang w:val="en-GB" w:eastAsia="en-GB"/>
        </w:rPr>
      </w:pPr>
      <w:r w:rsidRPr="00C83F67">
        <w:rPr>
          <w:lang w:val="en-GB" w:eastAsia="en-GB"/>
        </w:rPr>
        <w:t xml:space="preserve"> to obtain and verify information from the Serbian police;</w:t>
      </w:r>
    </w:p>
    <w:p w:rsidR="00B924AF" w:rsidRPr="00C83F67" w:rsidRDefault="00B924AF" w:rsidP="00B924AF">
      <w:pPr>
        <w:pStyle w:val="ListParagraph"/>
        <w:widowControl w:val="0"/>
        <w:numPr>
          <w:ilvl w:val="2"/>
          <w:numId w:val="2"/>
        </w:numPr>
        <w:tabs>
          <w:tab w:val="left" w:pos="360"/>
          <w:tab w:val="left" w:pos="1080"/>
        </w:tabs>
        <w:contextualSpacing/>
        <w:jc w:val="both"/>
        <w:rPr>
          <w:lang w:val="en-GB" w:eastAsia="en-GB"/>
        </w:rPr>
      </w:pPr>
      <w:r w:rsidRPr="00C83F67">
        <w:rPr>
          <w:lang w:val="en-GB" w:eastAsia="en-GB"/>
        </w:rPr>
        <w:t>to check documentation and findings of six explored mass graves in the LAB zone “in order to eliminate/prove any suspicious indicators concerning the non-Albanian victims”;</w:t>
      </w:r>
    </w:p>
    <w:p w:rsidR="00B924AF" w:rsidRPr="00C83F67" w:rsidRDefault="00B924AF" w:rsidP="00B924AF">
      <w:pPr>
        <w:pStyle w:val="ListParagraph"/>
        <w:widowControl w:val="0"/>
        <w:numPr>
          <w:ilvl w:val="2"/>
          <w:numId w:val="2"/>
        </w:numPr>
        <w:tabs>
          <w:tab w:val="left" w:pos="360"/>
          <w:tab w:val="left" w:pos="1080"/>
        </w:tabs>
        <w:contextualSpacing/>
        <w:jc w:val="both"/>
        <w:rPr>
          <w:lang w:val="en-GB" w:eastAsia="en-GB"/>
        </w:rPr>
      </w:pPr>
      <w:r w:rsidRPr="00C83F67">
        <w:rPr>
          <w:lang w:val="en-GB" w:eastAsia="en-GB"/>
        </w:rPr>
        <w:t>if there is any information obtained, then “to perform the fil</w:t>
      </w:r>
      <w:r w:rsidR="008930E9" w:rsidRPr="00C83F67">
        <w:rPr>
          <w:lang w:val="en-GB" w:eastAsia="en-GB"/>
        </w:rPr>
        <w:t>e</w:t>
      </w:r>
      <w:r w:rsidRPr="00C83F67">
        <w:rPr>
          <w:lang w:val="en-GB" w:eastAsia="en-GB"/>
        </w:rPr>
        <w:t xml:space="preserve">d </w:t>
      </w:r>
      <w:r w:rsidR="008930E9" w:rsidRPr="00C83F67">
        <w:rPr>
          <w:lang w:val="en-GB" w:eastAsia="en-GB"/>
        </w:rPr>
        <w:t>[</w:t>
      </w:r>
      <w:r w:rsidR="008930E9" w:rsidRPr="00C83F67">
        <w:rPr>
          <w:i/>
          <w:lang w:val="en-GB" w:eastAsia="en-GB"/>
        </w:rPr>
        <w:t>sic</w:t>
      </w:r>
      <w:r w:rsidR="008930E9" w:rsidRPr="00C83F67">
        <w:rPr>
          <w:lang w:val="en-GB" w:eastAsia="en-GB"/>
        </w:rPr>
        <w:t xml:space="preserve">] </w:t>
      </w:r>
      <w:r w:rsidRPr="00C83F67">
        <w:rPr>
          <w:lang w:val="en-GB" w:eastAsia="en-GB"/>
        </w:rPr>
        <w:t>work: searches, surveillance and sightsee – site assessments”</w:t>
      </w:r>
    </w:p>
    <w:p w:rsidR="00F54AC0" w:rsidRPr="00C83F67" w:rsidRDefault="00F54AC0" w:rsidP="00F54AC0">
      <w:pPr>
        <w:pStyle w:val="ListParagraph"/>
        <w:widowControl w:val="0"/>
        <w:tabs>
          <w:tab w:val="left" w:pos="1080"/>
        </w:tabs>
        <w:ind w:left="360"/>
        <w:contextualSpacing/>
        <w:jc w:val="both"/>
        <w:rPr>
          <w:lang w:val="en-GB" w:eastAsia="en-GB"/>
        </w:rPr>
      </w:pPr>
    </w:p>
    <w:p w:rsidR="0023777D" w:rsidRPr="00C83F67" w:rsidRDefault="0023777D" w:rsidP="009C1128">
      <w:pPr>
        <w:pStyle w:val="ListParagraph"/>
        <w:widowControl w:val="0"/>
        <w:numPr>
          <w:ilvl w:val="0"/>
          <w:numId w:val="10"/>
        </w:numPr>
        <w:tabs>
          <w:tab w:val="left" w:pos="1080"/>
        </w:tabs>
        <w:contextualSpacing/>
        <w:jc w:val="both"/>
        <w:rPr>
          <w:lang w:val="en-GB" w:eastAsia="en-GB"/>
        </w:rPr>
      </w:pPr>
      <w:bookmarkStart w:id="37" w:name="_Ref424215401"/>
      <w:bookmarkStart w:id="38" w:name="_Ref398296031"/>
      <w:bookmarkStart w:id="39" w:name="_Ref420334112"/>
      <w:bookmarkStart w:id="40" w:name="_Ref428364191"/>
      <w:r w:rsidRPr="00C83F67">
        <w:rPr>
          <w:lang w:val="en-GB"/>
        </w:rPr>
        <w:t xml:space="preserve">The investigative file contains a copy of the criminal complaint mentioned above (see § </w:t>
      </w:r>
      <w:r w:rsidRPr="00C83F67">
        <w:rPr>
          <w:lang w:val="en-GB"/>
        </w:rPr>
        <w:fldChar w:fldCharType="begin"/>
      </w:r>
      <w:r w:rsidRPr="00C83F67">
        <w:rPr>
          <w:lang w:val="en-GB"/>
        </w:rPr>
        <w:instrText xml:space="preserve"> REF _Ref427764840 \r \h  \* MERGEFORMAT </w:instrText>
      </w:r>
      <w:r w:rsidRPr="00C83F67">
        <w:rPr>
          <w:lang w:val="en-GB"/>
        </w:rPr>
      </w:r>
      <w:r w:rsidRPr="00C83F67">
        <w:rPr>
          <w:lang w:val="en-GB"/>
        </w:rPr>
        <w:fldChar w:fldCharType="separate"/>
      </w:r>
      <w:r w:rsidR="00943755">
        <w:rPr>
          <w:lang w:val="en-GB"/>
        </w:rPr>
        <w:t>26</w:t>
      </w:r>
      <w:r w:rsidRPr="00C83F67">
        <w:rPr>
          <w:lang w:val="en-GB"/>
        </w:rPr>
        <w:fldChar w:fldCharType="end"/>
      </w:r>
      <w:r w:rsidRPr="00C83F67">
        <w:rPr>
          <w:lang w:val="en-GB"/>
        </w:rPr>
        <w:t xml:space="preserve"> above) translated into English, with a translation date of 18 August 2005, </w:t>
      </w:r>
      <w:r w:rsidRPr="00C83F67">
        <w:t xml:space="preserve">affixed with </w:t>
      </w:r>
      <w:r w:rsidRPr="00C83F67">
        <w:rPr>
          <w:lang w:val="en-GB"/>
        </w:rPr>
        <w:t xml:space="preserve">file no. CCIU 2005-00104, from the complainant to the International Prosecutor of the DPPO in </w:t>
      </w:r>
      <w:proofErr w:type="spellStart"/>
      <w:r w:rsidRPr="00C83F67">
        <w:rPr>
          <w:lang w:val="en-GB"/>
        </w:rPr>
        <w:t>Prishtinë</w:t>
      </w:r>
      <w:proofErr w:type="spellEnd"/>
      <w:r w:rsidRPr="00C83F67">
        <w:rPr>
          <w:lang w:val="en-GB"/>
        </w:rPr>
        <w:t xml:space="preserve">/Pristina, to file criminal charges against unidentified perpetrators concerning the abduction of </w:t>
      </w:r>
      <w:proofErr w:type="spellStart"/>
      <w:r w:rsidRPr="00C83F67">
        <w:t>Mr</w:t>
      </w:r>
      <w:proofErr w:type="spellEnd"/>
      <w:r w:rsidRPr="00C83F67">
        <w:t xml:space="preserve"> </w:t>
      </w:r>
      <w:proofErr w:type="spellStart"/>
      <w:r w:rsidRPr="00C83F67">
        <w:t>Krunislav</w:t>
      </w:r>
      <w:proofErr w:type="spellEnd"/>
      <w:r w:rsidRPr="00C83F67">
        <w:t xml:space="preserve"> </w:t>
      </w:r>
      <w:proofErr w:type="spellStart"/>
      <w:r w:rsidRPr="00C83F67">
        <w:t>Jošanović</w:t>
      </w:r>
      <w:proofErr w:type="spellEnd"/>
      <w:r w:rsidRPr="00C83F67">
        <w:rPr>
          <w:lang w:val="en-GB"/>
        </w:rPr>
        <w:t xml:space="preserve">. The document states that any information with respect to the investigative measures taken to locate Mr </w:t>
      </w:r>
      <w:proofErr w:type="spellStart"/>
      <w:r w:rsidRPr="00C83F67">
        <w:rPr>
          <w:lang w:val="en-GB"/>
        </w:rPr>
        <w:t>Krunislav</w:t>
      </w:r>
      <w:proofErr w:type="spellEnd"/>
      <w:r w:rsidRPr="00C83F67">
        <w:rPr>
          <w:lang w:val="en-GB"/>
        </w:rPr>
        <w:t xml:space="preserve"> </w:t>
      </w:r>
      <w:proofErr w:type="spellStart"/>
      <w:r w:rsidRPr="00C83F67">
        <w:rPr>
          <w:lang w:val="en-GB"/>
        </w:rPr>
        <w:t>Jošanović</w:t>
      </w:r>
      <w:proofErr w:type="spellEnd"/>
      <w:r w:rsidRPr="00C83F67">
        <w:rPr>
          <w:lang w:val="en-GB"/>
        </w:rPr>
        <w:t xml:space="preserve"> and </w:t>
      </w:r>
      <w:r w:rsidR="00322A59" w:rsidRPr="00C83F67">
        <w:rPr>
          <w:lang w:val="en-GB"/>
        </w:rPr>
        <w:t xml:space="preserve">the </w:t>
      </w:r>
      <w:r w:rsidRPr="00C83F67">
        <w:rPr>
          <w:lang w:val="en-GB"/>
        </w:rPr>
        <w:t xml:space="preserve">perpetrators have been “completely inaccessible” to the complainant. </w:t>
      </w:r>
      <w:bookmarkEnd w:id="37"/>
      <w:bookmarkEnd w:id="38"/>
      <w:bookmarkEnd w:id="39"/>
      <w:r w:rsidRPr="00C83F67">
        <w:rPr>
          <w:lang w:val="en-GB"/>
        </w:rPr>
        <w:t xml:space="preserve">The complaint also states that information regarding the abduction can be obtained from those who commanded the territory of </w:t>
      </w:r>
      <w:proofErr w:type="spellStart"/>
      <w:r w:rsidRPr="00C83F67">
        <w:rPr>
          <w:lang w:val="en-GB"/>
        </w:rPr>
        <w:t>Podujeve</w:t>
      </w:r>
      <w:proofErr w:type="spellEnd"/>
      <w:r w:rsidRPr="00C83F67">
        <w:rPr>
          <w:lang w:val="en-GB"/>
        </w:rPr>
        <w:t>/</w:t>
      </w:r>
      <w:proofErr w:type="spellStart"/>
      <w:r w:rsidRPr="00C83F67">
        <w:rPr>
          <w:lang w:val="en-GB"/>
        </w:rPr>
        <w:t>Podujevo</w:t>
      </w:r>
      <w:proofErr w:type="spellEnd"/>
      <w:r w:rsidRPr="00C83F67">
        <w:rPr>
          <w:lang w:val="en-GB"/>
        </w:rPr>
        <w:t xml:space="preserve"> at the time of the incident.</w:t>
      </w:r>
      <w:bookmarkEnd w:id="40"/>
    </w:p>
    <w:p w:rsidR="0023777D" w:rsidRPr="00C83F67" w:rsidRDefault="0023777D" w:rsidP="0023777D">
      <w:pPr>
        <w:pStyle w:val="ListParagraph"/>
        <w:widowControl w:val="0"/>
        <w:tabs>
          <w:tab w:val="left" w:pos="1080"/>
        </w:tabs>
        <w:ind w:left="360"/>
        <w:contextualSpacing/>
        <w:jc w:val="both"/>
        <w:rPr>
          <w:lang w:val="en-GB" w:eastAsia="en-GB"/>
        </w:rPr>
      </w:pPr>
    </w:p>
    <w:p w:rsidR="00A31DCE" w:rsidRPr="00C83F67" w:rsidRDefault="007326D6" w:rsidP="009C1128">
      <w:pPr>
        <w:pStyle w:val="ListParagraph"/>
        <w:widowControl w:val="0"/>
        <w:numPr>
          <w:ilvl w:val="0"/>
          <w:numId w:val="10"/>
        </w:numPr>
        <w:tabs>
          <w:tab w:val="left" w:pos="1080"/>
        </w:tabs>
        <w:contextualSpacing/>
        <w:jc w:val="both"/>
        <w:rPr>
          <w:lang w:val="en-GB" w:eastAsia="en-GB"/>
        </w:rPr>
      </w:pPr>
      <w:bookmarkStart w:id="41" w:name="_Ref427843167"/>
      <w:r w:rsidRPr="00C83F67">
        <w:rPr>
          <w:lang w:val="en-GB" w:eastAsia="en-GB"/>
        </w:rPr>
        <w:t>The</w:t>
      </w:r>
      <w:r w:rsidR="00F54AC0" w:rsidRPr="00C83F67">
        <w:rPr>
          <w:lang w:val="en-GB" w:eastAsia="en-GB"/>
        </w:rPr>
        <w:t xml:space="preserve">re is another </w:t>
      </w:r>
      <w:r w:rsidRPr="00C83F67">
        <w:rPr>
          <w:lang w:val="en-GB" w:eastAsia="en-GB"/>
        </w:rPr>
        <w:t xml:space="preserve">UNMIK </w:t>
      </w:r>
      <w:r w:rsidR="00F54AC0" w:rsidRPr="00C83F67">
        <w:rPr>
          <w:lang w:val="en-GB" w:eastAsia="en-GB"/>
        </w:rPr>
        <w:t xml:space="preserve">document in the file </w:t>
      </w:r>
      <w:r w:rsidRPr="00C83F67">
        <w:rPr>
          <w:lang w:val="en-GB" w:eastAsia="en-GB"/>
        </w:rPr>
        <w:t xml:space="preserve">titled “Central Intelligence Unit Target </w:t>
      </w:r>
      <w:r w:rsidR="00322A59" w:rsidRPr="00C83F67">
        <w:rPr>
          <w:lang w:val="en-GB" w:eastAsia="en-GB"/>
        </w:rPr>
        <w:t>[L.G.]</w:t>
      </w:r>
      <w:r w:rsidRPr="00C83F67">
        <w:rPr>
          <w:lang w:val="en-GB" w:eastAsia="en-GB"/>
        </w:rPr>
        <w:t xml:space="preserve">”, dated 24 November 2006. </w:t>
      </w:r>
      <w:r w:rsidR="00D86A0F" w:rsidRPr="00C83F67">
        <w:rPr>
          <w:lang w:val="en-GB" w:eastAsia="en-GB"/>
        </w:rPr>
        <w:t xml:space="preserve">The document provides extensive </w:t>
      </w:r>
      <w:r w:rsidR="00322A59" w:rsidRPr="00C83F67">
        <w:rPr>
          <w:lang w:val="en-GB" w:eastAsia="en-GB"/>
        </w:rPr>
        <w:t xml:space="preserve">investigative </w:t>
      </w:r>
      <w:r w:rsidR="00D86A0F" w:rsidRPr="00C83F67">
        <w:rPr>
          <w:lang w:val="en-GB" w:eastAsia="en-GB"/>
        </w:rPr>
        <w:t xml:space="preserve">information about </w:t>
      </w:r>
      <w:r w:rsidR="00130B3A" w:rsidRPr="00C83F67">
        <w:rPr>
          <w:lang w:val="en-GB" w:eastAsia="en-GB"/>
        </w:rPr>
        <w:t xml:space="preserve">the </w:t>
      </w:r>
      <w:r w:rsidR="00D86A0F" w:rsidRPr="00C83F67">
        <w:rPr>
          <w:lang w:val="en-GB" w:eastAsia="en-GB"/>
        </w:rPr>
        <w:t xml:space="preserve">suspected criminal activities of </w:t>
      </w:r>
      <w:r w:rsidR="00322A59" w:rsidRPr="00C83F67">
        <w:rPr>
          <w:lang w:val="en-GB" w:eastAsia="en-GB"/>
        </w:rPr>
        <w:t>L.G.</w:t>
      </w:r>
      <w:r w:rsidR="00125F6F" w:rsidRPr="00C83F67">
        <w:rPr>
          <w:lang w:val="en-GB" w:eastAsia="en-GB"/>
        </w:rPr>
        <w:t>, a former</w:t>
      </w:r>
      <w:r w:rsidR="00D86A0F" w:rsidRPr="00C83F67">
        <w:rPr>
          <w:lang w:val="en-GB" w:eastAsia="en-GB"/>
        </w:rPr>
        <w:t xml:space="preserve"> KLA</w:t>
      </w:r>
      <w:r w:rsidR="00125F6F" w:rsidRPr="00C83F67">
        <w:rPr>
          <w:lang w:val="en-GB" w:eastAsia="en-GB"/>
        </w:rPr>
        <w:t xml:space="preserve"> </w:t>
      </w:r>
      <w:r w:rsidR="00130B3A" w:rsidRPr="00C83F67">
        <w:rPr>
          <w:lang w:val="en-GB" w:eastAsia="en-GB"/>
        </w:rPr>
        <w:t xml:space="preserve">member </w:t>
      </w:r>
      <w:r w:rsidR="00D86A0F" w:rsidRPr="00C83F67">
        <w:rPr>
          <w:lang w:val="en-GB" w:eastAsia="en-GB"/>
        </w:rPr>
        <w:t>and</w:t>
      </w:r>
      <w:r w:rsidR="00D574B4" w:rsidRPr="00C83F67">
        <w:rPr>
          <w:lang w:val="en-GB" w:eastAsia="en-GB"/>
        </w:rPr>
        <w:t xml:space="preserve"> subsequently</w:t>
      </w:r>
      <w:r w:rsidR="00D86A0F" w:rsidRPr="00C83F67">
        <w:rPr>
          <w:lang w:val="en-GB" w:eastAsia="en-GB"/>
        </w:rPr>
        <w:t xml:space="preserve"> </w:t>
      </w:r>
      <w:r w:rsidR="00130B3A" w:rsidRPr="00C83F67">
        <w:rPr>
          <w:lang w:val="en-GB" w:eastAsia="en-GB"/>
        </w:rPr>
        <w:t>a</w:t>
      </w:r>
      <w:r w:rsidR="00D86A0F" w:rsidRPr="00C83F67">
        <w:rPr>
          <w:lang w:val="en-GB" w:eastAsia="en-GB"/>
        </w:rPr>
        <w:t xml:space="preserve"> K</w:t>
      </w:r>
      <w:r w:rsidR="00D574B4" w:rsidRPr="00C83F67">
        <w:rPr>
          <w:lang w:val="en-GB" w:eastAsia="en-GB"/>
        </w:rPr>
        <w:t xml:space="preserve">osovo </w:t>
      </w:r>
      <w:r w:rsidR="00D86A0F" w:rsidRPr="00C83F67">
        <w:rPr>
          <w:lang w:val="en-GB" w:eastAsia="en-GB"/>
        </w:rPr>
        <w:t>P</w:t>
      </w:r>
      <w:r w:rsidR="00D574B4" w:rsidRPr="00C83F67">
        <w:rPr>
          <w:lang w:val="en-GB" w:eastAsia="en-GB"/>
        </w:rPr>
        <w:t xml:space="preserve">rotection </w:t>
      </w:r>
      <w:r w:rsidR="00D86A0F" w:rsidRPr="00C83F67">
        <w:rPr>
          <w:lang w:val="en-GB" w:eastAsia="en-GB"/>
        </w:rPr>
        <w:t>C</w:t>
      </w:r>
      <w:r w:rsidR="00D574B4" w:rsidRPr="00C83F67">
        <w:rPr>
          <w:lang w:val="en-GB" w:eastAsia="en-GB"/>
        </w:rPr>
        <w:t>orps (KPC)</w:t>
      </w:r>
      <w:r w:rsidR="00D86A0F" w:rsidRPr="00C83F67">
        <w:rPr>
          <w:lang w:val="en-GB" w:eastAsia="en-GB"/>
        </w:rPr>
        <w:t xml:space="preserve"> office</w:t>
      </w:r>
      <w:r w:rsidR="00322A59" w:rsidRPr="00C83F67">
        <w:rPr>
          <w:lang w:val="en-GB" w:eastAsia="en-GB"/>
        </w:rPr>
        <w:t>r</w:t>
      </w:r>
      <w:r w:rsidR="00D86A0F" w:rsidRPr="00C83F67">
        <w:rPr>
          <w:lang w:val="en-GB" w:eastAsia="en-GB"/>
        </w:rPr>
        <w:t xml:space="preserve">, including abduction and murders of ethnic Serbians and Albanians in Kosovo. Of particular note the file states “[h]e was also involved in the kidnapping and assassination of </w:t>
      </w:r>
      <w:proofErr w:type="spellStart"/>
      <w:r w:rsidR="00D86A0F" w:rsidRPr="00C83F67">
        <w:rPr>
          <w:lang w:val="en-GB" w:eastAsia="en-GB"/>
        </w:rPr>
        <w:t>Mr.</w:t>
      </w:r>
      <w:proofErr w:type="spellEnd"/>
      <w:r w:rsidR="00D86A0F" w:rsidRPr="00C83F67">
        <w:rPr>
          <w:lang w:val="en-GB" w:eastAsia="en-GB"/>
        </w:rPr>
        <w:t xml:space="preserve"> JOSANOVIC, </w:t>
      </w:r>
      <w:proofErr w:type="spellStart"/>
      <w:r w:rsidR="00D86A0F" w:rsidRPr="00C83F67">
        <w:rPr>
          <w:lang w:val="en-GB" w:eastAsia="en-GB"/>
        </w:rPr>
        <w:t>Krunislav</w:t>
      </w:r>
      <w:proofErr w:type="spellEnd"/>
      <w:r w:rsidR="00D86A0F" w:rsidRPr="00C83F67">
        <w:rPr>
          <w:lang w:val="en-GB" w:eastAsia="en-GB"/>
        </w:rPr>
        <w:t xml:space="preserve"> on 12/06/1999 in POLIC village, PODUJEVO region.” </w:t>
      </w:r>
      <w:r w:rsidR="00636FFB" w:rsidRPr="00C83F67">
        <w:rPr>
          <w:lang w:val="en-GB" w:eastAsia="en-GB"/>
        </w:rPr>
        <w:t xml:space="preserve">Another paragraph of the same report states “[a]s </w:t>
      </w:r>
      <w:r w:rsidR="00322A59" w:rsidRPr="00C83F67">
        <w:rPr>
          <w:lang w:val="en-GB" w:eastAsia="en-GB"/>
        </w:rPr>
        <w:t xml:space="preserve">[L.G.] </w:t>
      </w:r>
      <w:r w:rsidR="00636FFB" w:rsidRPr="00C83F67">
        <w:rPr>
          <w:lang w:val="en-GB" w:eastAsia="en-GB"/>
        </w:rPr>
        <w:t xml:space="preserve">was involved in several </w:t>
      </w:r>
      <w:proofErr w:type="gramStart"/>
      <w:r w:rsidR="00636FFB" w:rsidRPr="00C83F67">
        <w:rPr>
          <w:lang w:val="en-GB" w:eastAsia="en-GB"/>
        </w:rPr>
        <w:t>crimes,</w:t>
      </w:r>
      <w:proofErr w:type="gramEnd"/>
      <w:r w:rsidR="00636FFB" w:rsidRPr="00C83F67">
        <w:rPr>
          <w:lang w:val="en-GB" w:eastAsia="en-GB"/>
        </w:rPr>
        <w:t xml:space="preserve"> the international police arrested him on 28/01/2002. He had personally assassinated an </w:t>
      </w:r>
      <w:proofErr w:type="spellStart"/>
      <w:r w:rsidR="00636FFB" w:rsidRPr="00C83F67">
        <w:rPr>
          <w:lang w:val="en-GB" w:eastAsia="en-GB"/>
        </w:rPr>
        <w:t>Orlane</w:t>
      </w:r>
      <w:proofErr w:type="spellEnd"/>
      <w:r w:rsidR="00636FFB" w:rsidRPr="00C83F67">
        <w:rPr>
          <w:lang w:val="en-GB" w:eastAsia="en-GB"/>
        </w:rPr>
        <w:t xml:space="preserve"> villager. He had also participated in planting an explosive device in the ex-Yugoslavian Committee building in Pristina that had killed one person.”</w:t>
      </w:r>
      <w:bookmarkEnd w:id="41"/>
      <w:r w:rsidR="00636FFB" w:rsidRPr="00C83F67">
        <w:rPr>
          <w:lang w:val="en-GB" w:eastAsia="en-GB"/>
        </w:rPr>
        <w:t xml:space="preserve"> </w:t>
      </w:r>
      <w:r w:rsidR="00322A59" w:rsidRPr="00C83F67">
        <w:rPr>
          <w:lang w:val="en-GB" w:eastAsia="en-GB"/>
        </w:rPr>
        <w:t xml:space="preserve">The document also </w:t>
      </w:r>
      <w:r w:rsidR="008930E9" w:rsidRPr="00C83F67">
        <w:rPr>
          <w:lang w:val="en-GB" w:eastAsia="en-GB"/>
        </w:rPr>
        <w:t xml:space="preserve">provides information on the conviction of L.G. along with other members of the KLA </w:t>
      </w:r>
      <w:r w:rsidR="002C52E4" w:rsidRPr="00C83F67">
        <w:rPr>
          <w:lang w:val="en-GB" w:eastAsia="en-GB"/>
        </w:rPr>
        <w:t>for their participation in “unlawful detention, torture and murder of civilians from August 1998 to June 1999.”</w:t>
      </w:r>
      <w:r w:rsidR="008930E9" w:rsidRPr="00C83F67">
        <w:rPr>
          <w:lang w:val="en-GB" w:eastAsia="en-GB"/>
        </w:rPr>
        <w:t xml:space="preserve"> </w:t>
      </w:r>
      <w:r w:rsidR="00D86A0F" w:rsidRPr="00C83F67">
        <w:rPr>
          <w:lang w:val="en-GB" w:eastAsia="en-GB"/>
        </w:rPr>
        <w:t xml:space="preserve"> </w:t>
      </w:r>
    </w:p>
    <w:p w:rsidR="00A31DCE" w:rsidRPr="00C83F67" w:rsidRDefault="00A31DCE" w:rsidP="00A31DCE">
      <w:pPr>
        <w:pStyle w:val="ListParagraph"/>
        <w:rPr>
          <w:lang w:val="en-GB" w:eastAsia="en-GB"/>
        </w:rPr>
      </w:pPr>
    </w:p>
    <w:p w:rsidR="007326D6" w:rsidRPr="00C83F67" w:rsidRDefault="00636FFB" w:rsidP="009C1128">
      <w:pPr>
        <w:pStyle w:val="ListParagraph"/>
        <w:widowControl w:val="0"/>
        <w:numPr>
          <w:ilvl w:val="0"/>
          <w:numId w:val="10"/>
        </w:numPr>
        <w:tabs>
          <w:tab w:val="left" w:pos="1080"/>
        </w:tabs>
        <w:contextualSpacing/>
        <w:jc w:val="both"/>
        <w:rPr>
          <w:lang w:val="en-GB" w:eastAsia="en-GB"/>
        </w:rPr>
      </w:pPr>
      <w:r w:rsidRPr="00C83F67">
        <w:rPr>
          <w:lang w:val="en-GB" w:eastAsia="en-GB"/>
        </w:rPr>
        <w:t xml:space="preserve">The </w:t>
      </w:r>
      <w:r w:rsidR="00A31DCE" w:rsidRPr="00C83F67">
        <w:rPr>
          <w:lang w:val="en-GB" w:eastAsia="en-GB"/>
        </w:rPr>
        <w:t xml:space="preserve">same </w:t>
      </w:r>
      <w:r w:rsidRPr="00C83F67">
        <w:rPr>
          <w:lang w:val="en-GB" w:eastAsia="en-GB"/>
        </w:rPr>
        <w:t xml:space="preserve">document describes the arrest and criminal proceedings by UNMIK against </w:t>
      </w:r>
      <w:r w:rsidR="00BF0885" w:rsidRPr="00C83F67">
        <w:rPr>
          <w:lang w:val="en-GB" w:eastAsia="en-GB"/>
        </w:rPr>
        <w:t>L.G.</w:t>
      </w:r>
      <w:r w:rsidRPr="00C83F67">
        <w:rPr>
          <w:lang w:val="en-GB" w:eastAsia="en-GB"/>
        </w:rPr>
        <w:t xml:space="preserve">, along with a number of other persons, for crimes related to kidnapping and murder </w:t>
      </w:r>
      <w:r w:rsidR="004B7A9A" w:rsidRPr="00C83F67">
        <w:rPr>
          <w:lang w:val="en-GB" w:eastAsia="en-GB"/>
        </w:rPr>
        <w:t xml:space="preserve">of several persons </w:t>
      </w:r>
      <w:r w:rsidRPr="00C83F67">
        <w:rPr>
          <w:lang w:val="en-GB" w:eastAsia="en-GB"/>
        </w:rPr>
        <w:t xml:space="preserve">in the same region and timeframe where Mr </w:t>
      </w:r>
      <w:proofErr w:type="spellStart"/>
      <w:r w:rsidRPr="00C83F67">
        <w:rPr>
          <w:lang w:val="en-GB" w:eastAsia="en-GB"/>
        </w:rPr>
        <w:t>Krunislav</w:t>
      </w:r>
      <w:proofErr w:type="spellEnd"/>
      <w:r w:rsidRPr="00C83F67">
        <w:rPr>
          <w:lang w:val="en-GB" w:eastAsia="en-GB"/>
        </w:rPr>
        <w:t xml:space="preserve"> </w:t>
      </w:r>
      <w:proofErr w:type="spellStart"/>
      <w:r w:rsidRPr="00C83F67">
        <w:rPr>
          <w:lang w:val="en-GB" w:eastAsia="en-GB"/>
        </w:rPr>
        <w:t>Jošanović</w:t>
      </w:r>
      <w:proofErr w:type="spellEnd"/>
      <w:r w:rsidRPr="00C83F67">
        <w:rPr>
          <w:lang w:val="en-GB" w:eastAsia="en-GB"/>
        </w:rPr>
        <w:t xml:space="preserve"> disappeared</w:t>
      </w:r>
      <w:r w:rsidR="004B7A9A" w:rsidRPr="00C83F67">
        <w:rPr>
          <w:lang w:val="en-GB" w:eastAsia="en-GB"/>
        </w:rPr>
        <w:t>. In addition</w:t>
      </w:r>
      <w:r w:rsidR="00130B3A" w:rsidRPr="00C83F67">
        <w:rPr>
          <w:lang w:val="en-GB" w:eastAsia="en-GB"/>
        </w:rPr>
        <w:t>,</w:t>
      </w:r>
      <w:r w:rsidR="004B7A9A" w:rsidRPr="00C83F67">
        <w:rPr>
          <w:lang w:val="en-GB" w:eastAsia="en-GB"/>
        </w:rPr>
        <w:t xml:space="preserve"> a section of the report also addresses </w:t>
      </w:r>
      <w:r w:rsidR="00D9032D" w:rsidRPr="00C83F67">
        <w:rPr>
          <w:lang w:val="en-GB" w:eastAsia="en-GB"/>
        </w:rPr>
        <w:t xml:space="preserve">the </w:t>
      </w:r>
      <w:r w:rsidR="004B7A9A" w:rsidRPr="00C83F67">
        <w:rPr>
          <w:lang w:val="en-GB" w:eastAsia="en-GB"/>
        </w:rPr>
        <w:t xml:space="preserve">failure to protect witnesses in the criminal proceedings involving individuals charged with </w:t>
      </w:r>
      <w:r w:rsidR="00D9032D" w:rsidRPr="00C83F67">
        <w:rPr>
          <w:lang w:val="en-GB" w:eastAsia="en-GB"/>
        </w:rPr>
        <w:t xml:space="preserve">other </w:t>
      </w:r>
      <w:r w:rsidR="004B7A9A" w:rsidRPr="00C83F67">
        <w:rPr>
          <w:lang w:val="en-GB" w:eastAsia="en-GB"/>
        </w:rPr>
        <w:t xml:space="preserve">kidnapping and murders </w:t>
      </w:r>
      <w:r w:rsidR="00D9032D" w:rsidRPr="00C83F67">
        <w:rPr>
          <w:lang w:val="en-GB" w:eastAsia="en-GB"/>
        </w:rPr>
        <w:t xml:space="preserve">that occurred </w:t>
      </w:r>
      <w:r w:rsidR="004B7A9A" w:rsidRPr="00C83F67">
        <w:rPr>
          <w:lang w:val="en-GB" w:eastAsia="en-GB"/>
        </w:rPr>
        <w:t xml:space="preserve">in the same time and place as </w:t>
      </w:r>
      <w:r w:rsidR="00130B3A" w:rsidRPr="00C83F67">
        <w:rPr>
          <w:lang w:val="en-GB" w:eastAsia="en-GB"/>
        </w:rPr>
        <w:t>t</w:t>
      </w:r>
      <w:r w:rsidR="00125F6F" w:rsidRPr="00C83F67">
        <w:rPr>
          <w:lang w:val="en-GB" w:eastAsia="en-GB"/>
        </w:rPr>
        <w:t>h</w:t>
      </w:r>
      <w:r w:rsidR="00130B3A" w:rsidRPr="00C83F67">
        <w:rPr>
          <w:lang w:val="en-GB" w:eastAsia="en-GB"/>
        </w:rPr>
        <w:t xml:space="preserve">at of </w:t>
      </w:r>
      <w:r w:rsidR="004B7A9A" w:rsidRPr="00C83F67">
        <w:rPr>
          <w:lang w:val="en-GB" w:eastAsia="en-GB"/>
        </w:rPr>
        <w:t xml:space="preserve">Mr </w:t>
      </w:r>
      <w:proofErr w:type="spellStart"/>
      <w:r w:rsidR="004B7A9A" w:rsidRPr="00C83F67">
        <w:rPr>
          <w:lang w:val="en-GB" w:eastAsia="en-GB"/>
        </w:rPr>
        <w:t>Krunislav</w:t>
      </w:r>
      <w:proofErr w:type="spellEnd"/>
      <w:r w:rsidR="004B7A9A" w:rsidRPr="00C83F67">
        <w:rPr>
          <w:lang w:val="en-GB" w:eastAsia="en-GB"/>
        </w:rPr>
        <w:t xml:space="preserve"> </w:t>
      </w:r>
      <w:proofErr w:type="spellStart"/>
      <w:r w:rsidR="004B7A9A" w:rsidRPr="00C83F67">
        <w:rPr>
          <w:lang w:val="en-GB" w:eastAsia="en-GB"/>
        </w:rPr>
        <w:t>Jošanović</w:t>
      </w:r>
      <w:proofErr w:type="spellEnd"/>
      <w:r w:rsidR="004B7A9A" w:rsidRPr="00C83F67">
        <w:rPr>
          <w:lang w:val="en-GB" w:eastAsia="en-GB"/>
        </w:rPr>
        <w:t xml:space="preserve"> and provides the name of</w:t>
      </w:r>
      <w:r w:rsidR="00D9032D" w:rsidRPr="00C83F67">
        <w:rPr>
          <w:lang w:val="en-GB" w:eastAsia="en-GB"/>
        </w:rPr>
        <w:t xml:space="preserve"> a </w:t>
      </w:r>
      <w:r w:rsidR="00D9032D" w:rsidRPr="00C83F67">
        <w:rPr>
          <w:lang w:val="en-GB" w:eastAsia="en-GB"/>
        </w:rPr>
        <w:lastRenderedPageBreak/>
        <w:t xml:space="preserve">witness </w:t>
      </w:r>
      <w:r w:rsidR="00130B3A" w:rsidRPr="00C83F67">
        <w:rPr>
          <w:lang w:val="en-GB" w:eastAsia="en-GB"/>
        </w:rPr>
        <w:t xml:space="preserve">who </w:t>
      </w:r>
      <w:r w:rsidR="00D574B4" w:rsidRPr="00C83F67">
        <w:rPr>
          <w:lang w:val="en-GB" w:eastAsia="en-GB"/>
        </w:rPr>
        <w:t xml:space="preserve">was murdered. </w:t>
      </w:r>
      <w:r w:rsidR="00D9032D" w:rsidRPr="00C83F67">
        <w:rPr>
          <w:lang w:val="en-GB" w:eastAsia="en-GB"/>
        </w:rPr>
        <w:t>It</w:t>
      </w:r>
      <w:r w:rsidR="004B7A9A" w:rsidRPr="00C83F67">
        <w:rPr>
          <w:lang w:val="en-GB" w:eastAsia="en-GB"/>
        </w:rPr>
        <w:t xml:space="preserve"> further states “[r]</w:t>
      </w:r>
      <w:proofErr w:type="spellStart"/>
      <w:r w:rsidR="004B7A9A" w:rsidRPr="00C83F67">
        <w:rPr>
          <w:lang w:val="en-GB" w:eastAsia="en-GB"/>
        </w:rPr>
        <w:t>ecent</w:t>
      </w:r>
      <w:proofErr w:type="spellEnd"/>
      <w:r w:rsidR="004B7A9A" w:rsidRPr="00C83F67">
        <w:rPr>
          <w:lang w:val="en-GB" w:eastAsia="en-GB"/>
        </w:rPr>
        <w:t xml:space="preserve"> events have resulted in understandable fear for their lives amongst the remaining witnesses. The presence of a short-term, [local] KPS managed, ‘witness protection program’ provides no comfort, as the protection is purely for the day of the trial that the witness attends. Also, there is no trust in the impartiality or professionalism of the KPS.”</w:t>
      </w:r>
      <w:r w:rsidR="00A31DCE" w:rsidRPr="00C83F67">
        <w:rPr>
          <w:lang w:val="en-GB" w:eastAsia="en-GB"/>
        </w:rPr>
        <w:t xml:space="preserve"> The conclusion of the document provides a chart showing the links of </w:t>
      </w:r>
      <w:r w:rsidR="00D9032D" w:rsidRPr="00C83F67">
        <w:rPr>
          <w:lang w:val="en-GB" w:eastAsia="en-GB"/>
        </w:rPr>
        <w:t>L.G.’s</w:t>
      </w:r>
      <w:r w:rsidR="00A31DCE" w:rsidRPr="00C83F67">
        <w:rPr>
          <w:lang w:val="en-GB" w:eastAsia="en-GB"/>
        </w:rPr>
        <w:t xml:space="preserve"> association with criminals, former KLA</w:t>
      </w:r>
      <w:r w:rsidR="00D9032D" w:rsidRPr="00C83F67">
        <w:rPr>
          <w:lang w:val="en-GB" w:eastAsia="en-GB"/>
        </w:rPr>
        <w:t xml:space="preserve"> members</w:t>
      </w:r>
      <w:r w:rsidR="00A31DCE" w:rsidRPr="00C83F67">
        <w:rPr>
          <w:lang w:val="en-GB" w:eastAsia="en-GB"/>
        </w:rPr>
        <w:t>, police officers, politicians and family.</w:t>
      </w:r>
      <w:r w:rsidR="004B7A9A" w:rsidRPr="00C83F67">
        <w:rPr>
          <w:lang w:val="en-GB" w:eastAsia="en-GB"/>
        </w:rPr>
        <w:t xml:space="preserve"> </w:t>
      </w:r>
    </w:p>
    <w:p w:rsidR="007326D6" w:rsidRPr="00C83F67" w:rsidRDefault="007326D6" w:rsidP="007326D6">
      <w:pPr>
        <w:pStyle w:val="ListParagraph"/>
        <w:widowControl w:val="0"/>
        <w:tabs>
          <w:tab w:val="left" w:pos="1080"/>
        </w:tabs>
        <w:ind w:left="360"/>
        <w:contextualSpacing/>
        <w:jc w:val="both"/>
        <w:rPr>
          <w:lang w:val="en-GB" w:eastAsia="en-GB"/>
        </w:rPr>
      </w:pPr>
    </w:p>
    <w:p w:rsidR="00805471" w:rsidRPr="00C83F67" w:rsidRDefault="00805471" w:rsidP="00805471">
      <w:pPr>
        <w:pStyle w:val="ListParagraph"/>
        <w:widowControl w:val="0"/>
        <w:numPr>
          <w:ilvl w:val="0"/>
          <w:numId w:val="10"/>
        </w:numPr>
        <w:tabs>
          <w:tab w:val="left" w:pos="1080"/>
        </w:tabs>
        <w:contextualSpacing/>
        <w:jc w:val="both"/>
        <w:rPr>
          <w:lang w:val="en-GB" w:eastAsia="en-GB"/>
        </w:rPr>
      </w:pPr>
      <w:r w:rsidRPr="00C83F67">
        <w:rPr>
          <w:lang w:val="en-GB" w:eastAsia="en-GB"/>
        </w:rPr>
        <w:t xml:space="preserve">There is a WCIU Case Report in the file, dated 3 October 2007, with file no. 2005-00104, containing the name and details of the kidnapping of Mr </w:t>
      </w:r>
      <w:proofErr w:type="spellStart"/>
      <w:r w:rsidRPr="00C83F67">
        <w:rPr>
          <w:lang w:val="en-GB" w:eastAsia="en-GB"/>
        </w:rPr>
        <w:t>Krunislav</w:t>
      </w:r>
      <w:proofErr w:type="spellEnd"/>
      <w:r w:rsidRPr="00C83F67">
        <w:rPr>
          <w:lang w:val="en-GB" w:eastAsia="en-GB"/>
        </w:rPr>
        <w:t xml:space="preserve"> </w:t>
      </w:r>
      <w:proofErr w:type="spellStart"/>
      <w:r w:rsidRPr="00C83F67">
        <w:rPr>
          <w:lang w:val="en-GB" w:eastAsia="en-GB"/>
        </w:rPr>
        <w:t>Jošanović</w:t>
      </w:r>
      <w:proofErr w:type="spellEnd"/>
      <w:r w:rsidRPr="00C83F67">
        <w:rPr>
          <w:lang w:val="en-GB" w:eastAsia="en-GB"/>
        </w:rPr>
        <w:t xml:space="preserve"> and details of the complainant as a witness. The field titled “Date updated” gives a date of 15 August 2005. </w:t>
      </w:r>
    </w:p>
    <w:p w:rsidR="00805471" w:rsidRPr="00C83F67" w:rsidRDefault="00805471" w:rsidP="00805471">
      <w:pPr>
        <w:pStyle w:val="ListParagraph"/>
        <w:rPr>
          <w:lang w:val="en-GB" w:eastAsia="en-GB"/>
        </w:rPr>
      </w:pPr>
    </w:p>
    <w:p w:rsidR="00CD2DB5" w:rsidRPr="00C83F67" w:rsidRDefault="00CF3C1B" w:rsidP="009C1128">
      <w:pPr>
        <w:pStyle w:val="ListParagraph"/>
        <w:widowControl w:val="0"/>
        <w:numPr>
          <w:ilvl w:val="0"/>
          <w:numId w:val="10"/>
        </w:numPr>
        <w:tabs>
          <w:tab w:val="left" w:pos="1080"/>
        </w:tabs>
        <w:contextualSpacing/>
        <w:jc w:val="both"/>
        <w:rPr>
          <w:lang w:val="en-GB" w:eastAsia="en-GB"/>
        </w:rPr>
      </w:pPr>
      <w:r w:rsidRPr="00C83F67">
        <w:rPr>
          <w:lang w:val="en-GB" w:eastAsia="en-GB"/>
        </w:rPr>
        <w:t xml:space="preserve">The WCIU file contains </w:t>
      </w:r>
      <w:r w:rsidR="00B05279" w:rsidRPr="00C83F67">
        <w:rPr>
          <w:lang w:val="en-GB" w:eastAsia="en-GB"/>
        </w:rPr>
        <w:t>a Case Analysis Report, dated 3</w:t>
      </w:r>
      <w:r w:rsidRPr="00C83F67">
        <w:rPr>
          <w:lang w:val="en-GB" w:eastAsia="en-GB"/>
        </w:rPr>
        <w:t xml:space="preserve"> October 2007, which contains the name </w:t>
      </w:r>
      <w:r w:rsidR="001A5251" w:rsidRPr="00C83F67">
        <w:rPr>
          <w:lang w:val="en-GB" w:eastAsia="en-GB"/>
        </w:rPr>
        <w:t xml:space="preserve">and details of the kidnapping of </w:t>
      </w:r>
      <w:r w:rsidR="009F2E64" w:rsidRPr="00C83F67">
        <w:rPr>
          <w:lang w:val="en-GB" w:eastAsia="en-GB"/>
        </w:rPr>
        <w:t xml:space="preserve">Mr </w:t>
      </w:r>
      <w:proofErr w:type="spellStart"/>
      <w:r w:rsidR="009F2E64" w:rsidRPr="00C83F67">
        <w:rPr>
          <w:lang w:val="en-GB" w:eastAsia="en-GB"/>
        </w:rPr>
        <w:t>Krunislav</w:t>
      </w:r>
      <w:proofErr w:type="spellEnd"/>
      <w:r w:rsidR="009F2E64" w:rsidRPr="00C83F67">
        <w:rPr>
          <w:lang w:val="en-GB" w:eastAsia="en-GB"/>
        </w:rPr>
        <w:t xml:space="preserve"> </w:t>
      </w:r>
      <w:proofErr w:type="spellStart"/>
      <w:r w:rsidR="009F2E64" w:rsidRPr="00C83F67">
        <w:rPr>
          <w:lang w:val="en-GB" w:eastAsia="en-GB"/>
        </w:rPr>
        <w:t>Jošanović</w:t>
      </w:r>
      <w:proofErr w:type="spellEnd"/>
      <w:r w:rsidR="00B05279" w:rsidRPr="00C83F67">
        <w:rPr>
          <w:lang w:val="en-GB" w:eastAsia="en-GB"/>
        </w:rPr>
        <w:t xml:space="preserve"> </w:t>
      </w:r>
      <w:r w:rsidR="00D9032D" w:rsidRPr="00C83F67">
        <w:rPr>
          <w:lang w:val="en-GB" w:eastAsia="en-GB"/>
        </w:rPr>
        <w:t xml:space="preserve">affixed </w:t>
      </w:r>
      <w:r w:rsidR="00B05279" w:rsidRPr="00C83F67">
        <w:rPr>
          <w:lang w:val="en-GB" w:eastAsia="en-GB"/>
        </w:rPr>
        <w:t>with a case no. of 2005-00104</w:t>
      </w:r>
      <w:r w:rsidR="001A5251" w:rsidRPr="00C83F67">
        <w:rPr>
          <w:lang w:val="en-GB" w:eastAsia="en-GB"/>
        </w:rPr>
        <w:t xml:space="preserve">. The report </w:t>
      </w:r>
      <w:r w:rsidR="00B05279" w:rsidRPr="00C83F67">
        <w:rPr>
          <w:lang w:val="en-GB" w:eastAsia="en-GB"/>
        </w:rPr>
        <w:t xml:space="preserve">has no information in </w:t>
      </w:r>
      <w:r w:rsidR="001A5251" w:rsidRPr="00C83F67">
        <w:rPr>
          <w:lang w:val="en-GB" w:eastAsia="en-GB"/>
        </w:rPr>
        <w:t xml:space="preserve">the </w:t>
      </w:r>
      <w:r w:rsidR="00B05279" w:rsidRPr="00C83F67">
        <w:rPr>
          <w:lang w:val="en-GB" w:eastAsia="en-GB"/>
        </w:rPr>
        <w:t xml:space="preserve">field titled “Current Status”. The document indicates that there is a suspect in the case. </w:t>
      </w:r>
      <w:r w:rsidR="00AB31A7" w:rsidRPr="00C83F67">
        <w:rPr>
          <w:lang w:val="en-GB" w:eastAsia="en-GB"/>
        </w:rPr>
        <w:t xml:space="preserve">The field titled “Brief description of Evidence states “The file only consist </w:t>
      </w:r>
      <w:r w:rsidR="00E957C7" w:rsidRPr="00C83F67">
        <w:rPr>
          <w:lang w:val="en-GB" w:eastAsia="en-GB"/>
        </w:rPr>
        <w:t>[</w:t>
      </w:r>
      <w:r w:rsidR="00E957C7" w:rsidRPr="00C83F67">
        <w:rPr>
          <w:i/>
          <w:lang w:val="en-GB" w:eastAsia="en-GB"/>
        </w:rPr>
        <w:t>sic</w:t>
      </w:r>
      <w:r w:rsidR="00E957C7" w:rsidRPr="00C83F67">
        <w:rPr>
          <w:lang w:val="en-GB" w:eastAsia="en-GB"/>
        </w:rPr>
        <w:t xml:space="preserve">] </w:t>
      </w:r>
      <w:r w:rsidR="00AB31A7" w:rsidRPr="00C83F67">
        <w:rPr>
          <w:lang w:val="en-GB" w:eastAsia="en-GB"/>
        </w:rPr>
        <w:t xml:space="preserve">of criminal report.” </w:t>
      </w:r>
      <w:r w:rsidR="00B05279" w:rsidRPr="00C83F67">
        <w:rPr>
          <w:lang w:val="en-GB" w:eastAsia="en-GB"/>
        </w:rPr>
        <w:t xml:space="preserve">The </w:t>
      </w:r>
      <w:r w:rsidR="001A5251" w:rsidRPr="00C83F67">
        <w:rPr>
          <w:lang w:val="en-GB" w:eastAsia="en-GB"/>
        </w:rPr>
        <w:t xml:space="preserve">field titled “Investigator Recommendation/Opinion” </w:t>
      </w:r>
      <w:r w:rsidR="00D9032D" w:rsidRPr="00C83F67">
        <w:rPr>
          <w:lang w:val="en-GB" w:eastAsia="en-GB"/>
        </w:rPr>
        <w:t xml:space="preserve">states </w:t>
      </w:r>
      <w:r w:rsidR="001A5251" w:rsidRPr="00C83F67">
        <w:rPr>
          <w:lang w:val="en-GB" w:eastAsia="en-GB"/>
        </w:rPr>
        <w:t>“</w:t>
      </w:r>
      <w:r w:rsidR="00AB31A7" w:rsidRPr="00C83F67">
        <w:rPr>
          <w:lang w:val="en-GB" w:eastAsia="en-GB"/>
        </w:rPr>
        <w:t>No witnesses had been identified and interviewed. Further investigation need to be made in order identify the suspects.</w:t>
      </w:r>
      <w:r w:rsidR="00F54AC0" w:rsidRPr="00C83F67">
        <w:rPr>
          <w:lang w:val="en-GB" w:eastAsia="en-GB"/>
        </w:rPr>
        <w:t>”</w:t>
      </w:r>
      <w:r w:rsidR="00AB31A7" w:rsidRPr="00C83F67">
        <w:rPr>
          <w:lang w:val="en-GB" w:eastAsia="en-GB"/>
        </w:rPr>
        <w:t xml:space="preserve"> </w:t>
      </w:r>
      <w:bookmarkEnd w:id="36"/>
    </w:p>
    <w:p w:rsidR="0073691F" w:rsidRPr="00C83F67" w:rsidRDefault="0073691F" w:rsidP="0073691F">
      <w:pPr>
        <w:pStyle w:val="ListParagraph"/>
        <w:rPr>
          <w:lang w:val="en-GB" w:eastAsia="en-GB"/>
        </w:rPr>
      </w:pPr>
    </w:p>
    <w:p w:rsidR="0073691F" w:rsidRPr="00C83F67" w:rsidRDefault="00EE3481" w:rsidP="00EE3481">
      <w:pPr>
        <w:pStyle w:val="ListParagraph"/>
        <w:widowControl w:val="0"/>
        <w:tabs>
          <w:tab w:val="left" w:pos="1080"/>
        </w:tabs>
        <w:ind w:left="360"/>
        <w:contextualSpacing/>
        <w:jc w:val="both"/>
        <w:rPr>
          <w:i/>
          <w:lang w:val="en-GB" w:eastAsia="en-GB"/>
        </w:rPr>
      </w:pPr>
      <w:r w:rsidRPr="00C83F67">
        <w:rPr>
          <w:i/>
          <w:lang w:val="en-GB" w:eastAsia="en-GB"/>
        </w:rPr>
        <w:t xml:space="preserve">Documents received from the Basic Court in </w:t>
      </w:r>
      <w:proofErr w:type="spellStart"/>
      <w:r w:rsidRPr="00C83F67">
        <w:rPr>
          <w:i/>
          <w:lang w:val="en-GB" w:eastAsia="en-GB"/>
        </w:rPr>
        <w:t>Prishtinë</w:t>
      </w:r>
      <w:proofErr w:type="spellEnd"/>
      <w:r w:rsidRPr="00C83F67">
        <w:rPr>
          <w:i/>
          <w:lang w:val="en-GB" w:eastAsia="en-GB"/>
        </w:rPr>
        <w:t>/</w:t>
      </w:r>
      <w:proofErr w:type="spellStart"/>
      <w:r w:rsidRPr="00C83F67">
        <w:rPr>
          <w:i/>
          <w:lang w:val="en-GB" w:eastAsia="en-GB"/>
        </w:rPr>
        <w:t>Priština</w:t>
      </w:r>
      <w:proofErr w:type="spellEnd"/>
    </w:p>
    <w:p w:rsidR="0073691F" w:rsidRPr="00C83F67" w:rsidRDefault="0073691F" w:rsidP="0073691F">
      <w:pPr>
        <w:pStyle w:val="ListParagraph"/>
        <w:rPr>
          <w:lang w:val="en-GB" w:eastAsia="en-GB"/>
        </w:rPr>
      </w:pPr>
    </w:p>
    <w:p w:rsidR="0073691F" w:rsidRPr="00C83F67" w:rsidRDefault="00EE3481" w:rsidP="009C1128">
      <w:pPr>
        <w:pStyle w:val="ListParagraph"/>
        <w:widowControl w:val="0"/>
        <w:numPr>
          <w:ilvl w:val="0"/>
          <w:numId w:val="10"/>
        </w:numPr>
        <w:tabs>
          <w:tab w:val="left" w:pos="1080"/>
        </w:tabs>
        <w:contextualSpacing/>
        <w:jc w:val="both"/>
        <w:rPr>
          <w:lang w:val="en-GB" w:eastAsia="en-GB"/>
        </w:rPr>
      </w:pPr>
      <w:bookmarkStart w:id="42" w:name="_Ref429574475"/>
      <w:r w:rsidRPr="00C83F67">
        <w:rPr>
          <w:lang w:val="en-GB" w:eastAsia="en-GB"/>
        </w:rPr>
        <w:t xml:space="preserve">The documents received from the Basic Court include an official Request for the Conduct of an Investigation, dated 28 January 2002, against </w:t>
      </w:r>
      <w:r w:rsidR="00D9032D" w:rsidRPr="00C83F67">
        <w:rPr>
          <w:lang w:val="en-GB" w:eastAsia="en-GB"/>
        </w:rPr>
        <w:t xml:space="preserve">L.G. </w:t>
      </w:r>
      <w:r w:rsidRPr="00C83F67">
        <w:rPr>
          <w:lang w:val="en-GB" w:eastAsia="en-GB"/>
        </w:rPr>
        <w:t>and two other individuals for being responsible “for the illegal abduction, beating, torture, detention and in some instances murder of Kosovar Albanian civilians</w:t>
      </w:r>
      <w:r w:rsidR="001422AA" w:rsidRPr="00C83F67">
        <w:rPr>
          <w:lang w:val="en-GB" w:eastAsia="en-GB"/>
        </w:rPr>
        <w:t xml:space="preserve">…” The document provides details of crimes alleged to have been committed against a number of named and unnamed ethnic Albanian civilians by </w:t>
      </w:r>
      <w:r w:rsidR="00D9032D" w:rsidRPr="00C83F67">
        <w:rPr>
          <w:lang w:val="en-GB" w:eastAsia="en-GB"/>
        </w:rPr>
        <w:t xml:space="preserve">L.G. </w:t>
      </w:r>
      <w:r w:rsidR="001422AA" w:rsidRPr="00C83F67">
        <w:rPr>
          <w:lang w:val="en-GB" w:eastAsia="en-GB"/>
        </w:rPr>
        <w:t xml:space="preserve">and others. There is another document titled “The Decision to Conduct Investigation”, dated 30 January 2002, containing the same details. The name of </w:t>
      </w:r>
      <w:proofErr w:type="spellStart"/>
      <w:r w:rsidR="001422AA" w:rsidRPr="00C83F67">
        <w:t>Mr</w:t>
      </w:r>
      <w:proofErr w:type="spellEnd"/>
      <w:r w:rsidR="001422AA" w:rsidRPr="00C83F67">
        <w:t xml:space="preserve"> </w:t>
      </w:r>
      <w:proofErr w:type="spellStart"/>
      <w:r w:rsidR="001422AA" w:rsidRPr="00C83F67">
        <w:t>Krunislav</w:t>
      </w:r>
      <w:proofErr w:type="spellEnd"/>
      <w:r w:rsidR="001422AA" w:rsidRPr="00C83F67">
        <w:t xml:space="preserve"> </w:t>
      </w:r>
      <w:proofErr w:type="spellStart"/>
      <w:r w:rsidR="001422AA" w:rsidRPr="00C83F67">
        <w:t>Jošanović</w:t>
      </w:r>
      <w:proofErr w:type="spellEnd"/>
      <w:r w:rsidR="001422AA" w:rsidRPr="00C83F67">
        <w:t xml:space="preserve"> is not in any of the documents provided by the</w:t>
      </w:r>
      <w:r w:rsidR="00D574B4" w:rsidRPr="00C83F67">
        <w:t xml:space="preserve"> Basic Court</w:t>
      </w:r>
      <w:r w:rsidR="001422AA" w:rsidRPr="00C83F67">
        <w:t>.</w:t>
      </w:r>
      <w:bookmarkEnd w:id="42"/>
    </w:p>
    <w:p w:rsidR="0073691F" w:rsidRPr="00C83F67" w:rsidRDefault="0073691F" w:rsidP="0073691F">
      <w:pPr>
        <w:pStyle w:val="ListParagraph"/>
        <w:rPr>
          <w:lang w:val="en-GB" w:eastAsia="en-GB"/>
        </w:rPr>
      </w:pPr>
    </w:p>
    <w:p w:rsidR="001A5251" w:rsidRPr="00C83F67" w:rsidRDefault="001A5251" w:rsidP="001A5251">
      <w:pPr>
        <w:pStyle w:val="ListParagraph"/>
        <w:widowControl w:val="0"/>
        <w:tabs>
          <w:tab w:val="left" w:pos="1080"/>
        </w:tabs>
        <w:ind w:left="360"/>
        <w:contextualSpacing/>
        <w:jc w:val="both"/>
        <w:rPr>
          <w:lang w:val="en-GB" w:eastAsia="en-GB"/>
        </w:rPr>
      </w:pPr>
    </w:p>
    <w:bookmarkEnd w:id="32"/>
    <w:bookmarkEnd w:id="33"/>
    <w:bookmarkEnd w:id="34"/>
    <w:p w:rsidR="003E3F85" w:rsidRPr="00C83F67" w:rsidRDefault="003E3F85" w:rsidP="003E3F85">
      <w:pPr>
        <w:numPr>
          <w:ilvl w:val="0"/>
          <w:numId w:val="1"/>
        </w:numPr>
        <w:suppressAutoHyphens/>
        <w:autoSpaceDE w:val="0"/>
        <w:ind w:left="360" w:hanging="360"/>
        <w:jc w:val="both"/>
        <w:rPr>
          <w:b/>
          <w:bCs/>
        </w:rPr>
      </w:pPr>
      <w:r w:rsidRPr="00C83F67">
        <w:rPr>
          <w:b/>
          <w:bCs/>
          <w:lang w:val="en-GB"/>
        </w:rPr>
        <w:t>THE</w:t>
      </w:r>
      <w:r w:rsidRPr="00C83F67">
        <w:rPr>
          <w:b/>
          <w:bCs/>
        </w:rPr>
        <w:t xml:space="preserve"> COMPLAINT</w:t>
      </w:r>
    </w:p>
    <w:p w:rsidR="003E3F85" w:rsidRPr="00C83F67" w:rsidRDefault="003E3F85" w:rsidP="007A5EE7">
      <w:pPr>
        <w:tabs>
          <w:tab w:val="left" w:pos="357"/>
        </w:tabs>
        <w:autoSpaceDE w:val="0"/>
        <w:jc w:val="both"/>
        <w:rPr>
          <w:b/>
          <w:bCs/>
          <w:lang w:val="en-GB"/>
        </w:rPr>
      </w:pPr>
    </w:p>
    <w:p w:rsidR="003E3F85" w:rsidRPr="00C83F67" w:rsidRDefault="003E3F85" w:rsidP="009C1128">
      <w:pPr>
        <w:pStyle w:val="ListParagraph"/>
        <w:numPr>
          <w:ilvl w:val="0"/>
          <w:numId w:val="10"/>
        </w:numPr>
        <w:autoSpaceDE w:val="0"/>
        <w:jc w:val="both"/>
        <w:rPr>
          <w:b/>
          <w:bCs/>
          <w:lang w:val="en-GB"/>
        </w:rPr>
      </w:pPr>
      <w:r w:rsidRPr="00C83F67">
        <w:rPr>
          <w:lang w:val="en-GB"/>
        </w:rPr>
        <w:t>The complainant complains about UNMIK’s alleged failure to properly investigate the</w:t>
      </w:r>
      <w:r w:rsidR="00622236" w:rsidRPr="00C83F67">
        <w:rPr>
          <w:lang w:val="en-GB"/>
        </w:rPr>
        <w:t xml:space="preserve"> </w:t>
      </w:r>
      <w:r w:rsidR="0045506D" w:rsidRPr="00C83F67">
        <w:rPr>
          <w:lang w:val="en-GB"/>
        </w:rPr>
        <w:t>disappearance</w:t>
      </w:r>
      <w:r w:rsidR="00600E12" w:rsidRPr="00C83F67">
        <w:rPr>
          <w:lang w:val="en-GB"/>
        </w:rPr>
        <w:t xml:space="preserve"> </w:t>
      </w:r>
      <w:r w:rsidRPr="00C83F67">
        <w:rPr>
          <w:lang w:val="en-GB"/>
        </w:rPr>
        <w:t xml:space="preserve">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Pr="00C83F67">
        <w:rPr>
          <w:lang w:val="en-GB"/>
        </w:rPr>
        <w:t>. In this regard, the Panel deems that the complainant invokes a violation of the procedural limb of Article 2 of the European Convention on Human Rights (ECHR).</w:t>
      </w:r>
    </w:p>
    <w:p w:rsidR="00991DCC" w:rsidRPr="00C83F67" w:rsidRDefault="00991DCC" w:rsidP="00991DCC">
      <w:pPr>
        <w:pStyle w:val="ListParagraph"/>
        <w:autoSpaceDE w:val="0"/>
        <w:ind w:left="360"/>
        <w:jc w:val="both"/>
        <w:rPr>
          <w:b/>
          <w:bCs/>
          <w:lang w:val="en-GB"/>
        </w:rPr>
      </w:pPr>
    </w:p>
    <w:p w:rsidR="00991DCC" w:rsidRPr="00C83F67" w:rsidRDefault="00991DCC" w:rsidP="009C1128">
      <w:pPr>
        <w:pStyle w:val="Default"/>
        <w:numPr>
          <w:ilvl w:val="0"/>
          <w:numId w:val="10"/>
        </w:numPr>
        <w:jc w:val="both"/>
        <w:rPr>
          <w:lang w:val="en-GB"/>
        </w:rPr>
      </w:pPr>
      <w:r w:rsidRPr="00C83F67">
        <w:rPr>
          <w:lang w:val="en-GB"/>
        </w:rPr>
        <w:t>The complainant also complains about the mental pain and s</w:t>
      </w:r>
      <w:r w:rsidR="008A0B27" w:rsidRPr="00C83F67">
        <w:rPr>
          <w:lang w:val="en-GB"/>
        </w:rPr>
        <w:t xml:space="preserve">uffering allegedly caused </w:t>
      </w:r>
      <w:r w:rsidR="00440550" w:rsidRPr="00C83F67">
        <w:rPr>
          <w:lang w:val="en-GB"/>
        </w:rPr>
        <w:t xml:space="preserve">to </w:t>
      </w:r>
      <w:r w:rsidR="0045506D" w:rsidRPr="00C83F67">
        <w:rPr>
          <w:lang w:val="en-GB"/>
        </w:rPr>
        <w:t xml:space="preserve">her </w:t>
      </w:r>
      <w:r w:rsidRPr="00C83F67">
        <w:rPr>
          <w:lang w:val="en-GB"/>
        </w:rPr>
        <w:t xml:space="preserve">by this situation. In this regard, the Panel deems that the complainant relies on Article 3 of the ECHR. </w:t>
      </w:r>
    </w:p>
    <w:p w:rsidR="003E3F85" w:rsidRPr="00C83F67" w:rsidRDefault="003E3F85" w:rsidP="003E3F85">
      <w:pPr>
        <w:autoSpaceDE w:val="0"/>
        <w:jc w:val="both"/>
        <w:rPr>
          <w:b/>
          <w:bCs/>
          <w:lang w:val="en-GB"/>
        </w:rPr>
      </w:pPr>
    </w:p>
    <w:p w:rsidR="003E3F85" w:rsidRPr="00C83F67" w:rsidRDefault="003E3F85" w:rsidP="003E3F85">
      <w:pPr>
        <w:autoSpaceDE w:val="0"/>
        <w:jc w:val="both"/>
        <w:rPr>
          <w:b/>
          <w:bCs/>
          <w:lang w:val="en-GB"/>
        </w:rPr>
      </w:pPr>
    </w:p>
    <w:p w:rsidR="003E3F85" w:rsidRPr="00C83F67" w:rsidRDefault="003E3F85" w:rsidP="003E3F85">
      <w:pPr>
        <w:numPr>
          <w:ilvl w:val="0"/>
          <w:numId w:val="1"/>
        </w:numPr>
        <w:suppressAutoHyphens/>
        <w:autoSpaceDE w:val="0"/>
        <w:ind w:left="360" w:hanging="360"/>
        <w:jc w:val="both"/>
        <w:rPr>
          <w:b/>
          <w:bCs/>
          <w:lang w:val="en-GB"/>
        </w:rPr>
      </w:pPr>
      <w:r w:rsidRPr="00C83F67">
        <w:rPr>
          <w:b/>
          <w:bCs/>
          <w:lang w:val="en-GB"/>
        </w:rPr>
        <w:t>THE LAW</w:t>
      </w:r>
    </w:p>
    <w:p w:rsidR="003E3F85" w:rsidRPr="00C83F67" w:rsidRDefault="003E3F85" w:rsidP="003E3F85">
      <w:pPr>
        <w:suppressAutoHyphens/>
        <w:autoSpaceDE w:val="0"/>
        <w:jc w:val="both"/>
        <w:rPr>
          <w:bCs/>
          <w:lang w:val="en-GB"/>
        </w:rPr>
      </w:pPr>
    </w:p>
    <w:p w:rsidR="003E3F85" w:rsidRPr="00C83F67" w:rsidRDefault="003E3F85" w:rsidP="003E3F85">
      <w:pPr>
        <w:pStyle w:val="Default"/>
        <w:numPr>
          <w:ilvl w:val="0"/>
          <w:numId w:val="4"/>
        </w:numPr>
        <w:jc w:val="both"/>
        <w:rPr>
          <w:b/>
          <w:color w:val="auto"/>
          <w:lang w:val="en-GB"/>
        </w:rPr>
      </w:pPr>
      <w:r w:rsidRPr="00C83F67">
        <w:rPr>
          <w:b/>
          <w:color w:val="auto"/>
          <w:lang w:val="en-GB"/>
        </w:rPr>
        <w:lastRenderedPageBreak/>
        <w:t>Alleged violation of the procedural obligation under</w:t>
      </w:r>
      <w:r w:rsidRPr="00C83F67">
        <w:rPr>
          <w:b/>
          <w:i/>
          <w:color w:val="auto"/>
          <w:lang w:val="en-GB"/>
        </w:rPr>
        <w:t xml:space="preserve"> </w:t>
      </w:r>
      <w:r w:rsidRPr="00C83F67">
        <w:rPr>
          <w:b/>
          <w:color w:val="auto"/>
          <w:lang w:val="en-GB"/>
        </w:rPr>
        <w:t xml:space="preserve">Article 2 of the ECHR </w:t>
      </w:r>
    </w:p>
    <w:p w:rsidR="003E3F85" w:rsidRPr="00C83F67" w:rsidRDefault="003E3F85" w:rsidP="003E3F85">
      <w:pPr>
        <w:tabs>
          <w:tab w:val="left" w:pos="630"/>
          <w:tab w:val="left" w:pos="2790"/>
        </w:tabs>
        <w:suppressAutoHyphens/>
        <w:autoSpaceDE w:val="0"/>
        <w:jc w:val="both"/>
        <w:rPr>
          <w:bCs/>
          <w:lang w:val="en-GB"/>
        </w:rPr>
      </w:pPr>
    </w:p>
    <w:p w:rsidR="003E3F85" w:rsidRPr="00C83F67" w:rsidRDefault="003E3F85" w:rsidP="003E3F85">
      <w:pPr>
        <w:pStyle w:val="ListParagraph"/>
        <w:numPr>
          <w:ilvl w:val="1"/>
          <w:numId w:val="1"/>
        </w:numPr>
        <w:tabs>
          <w:tab w:val="clear" w:pos="360"/>
          <w:tab w:val="left" w:pos="357"/>
        </w:tabs>
        <w:autoSpaceDE w:val="0"/>
        <w:contextualSpacing/>
        <w:jc w:val="both"/>
        <w:rPr>
          <w:b/>
          <w:bCs/>
          <w:lang w:val="en-GB"/>
        </w:rPr>
      </w:pPr>
      <w:r w:rsidRPr="00C83F67">
        <w:rPr>
          <w:b/>
          <w:bCs/>
          <w:lang w:val="en-GB"/>
        </w:rPr>
        <w:t>The scope of the Panel’s review</w:t>
      </w:r>
    </w:p>
    <w:p w:rsidR="003E3F85" w:rsidRPr="00C83F67" w:rsidRDefault="003E3F85" w:rsidP="003E3F85">
      <w:pPr>
        <w:suppressAutoHyphens/>
        <w:autoSpaceDE w:val="0"/>
        <w:jc w:val="both"/>
        <w:rPr>
          <w:bCs/>
          <w:lang w:val="en-GB"/>
        </w:rPr>
      </w:pPr>
    </w:p>
    <w:p w:rsidR="003E3F85" w:rsidRPr="00C83F67" w:rsidRDefault="003E3F85" w:rsidP="009C1128">
      <w:pPr>
        <w:pStyle w:val="ListParagraph"/>
        <w:numPr>
          <w:ilvl w:val="0"/>
          <w:numId w:val="10"/>
        </w:numPr>
        <w:autoSpaceDE w:val="0"/>
        <w:jc w:val="both"/>
        <w:rPr>
          <w:bCs/>
          <w:lang w:val="en-GB"/>
        </w:rPr>
      </w:pPr>
      <w:bookmarkStart w:id="43" w:name="_Ref409020267"/>
      <w:r w:rsidRPr="00C83F67">
        <w:rPr>
          <w:bCs/>
          <w:lang w:val="en-GB"/>
        </w:rPr>
        <w:t>Before turning to the examination of the merits of the complaint, the Panel needs to clarify the scope of its review.</w:t>
      </w:r>
      <w:bookmarkEnd w:id="43"/>
    </w:p>
    <w:p w:rsidR="003E3F85" w:rsidRPr="00C83F67" w:rsidRDefault="003E3F85" w:rsidP="003E3F85">
      <w:pPr>
        <w:autoSpaceDE w:val="0"/>
        <w:jc w:val="both"/>
        <w:rPr>
          <w:bCs/>
          <w:lang w:val="en-GB"/>
        </w:rPr>
      </w:pPr>
    </w:p>
    <w:p w:rsidR="003E3F85" w:rsidRPr="00C83F67" w:rsidRDefault="003E3F85" w:rsidP="009C1128">
      <w:pPr>
        <w:pStyle w:val="ListParagraph"/>
        <w:numPr>
          <w:ilvl w:val="0"/>
          <w:numId w:val="10"/>
        </w:numPr>
        <w:autoSpaceDE w:val="0"/>
        <w:jc w:val="both"/>
        <w:rPr>
          <w:lang w:val="en-GB"/>
        </w:rPr>
      </w:pPr>
      <w:bookmarkStart w:id="44" w:name="_Ref366160496"/>
      <w:r w:rsidRPr="00C83F67">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44"/>
      <w:r w:rsidRPr="00C83F67">
        <w:rPr>
          <w:lang w:val="en-GB"/>
        </w:rPr>
        <w:t xml:space="preserve"> </w:t>
      </w:r>
    </w:p>
    <w:p w:rsidR="003E3F85" w:rsidRPr="00C83F67" w:rsidRDefault="003E3F85" w:rsidP="003E3F85">
      <w:pPr>
        <w:tabs>
          <w:tab w:val="left" w:pos="360"/>
        </w:tabs>
        <w:autoSpaceDE w:val="0"/>
        <w:ind w:left="360" w:hanging="360"/>
        <w:jc w:val="both"/>
        <w:rPr>
          <w:bCs/>
          <w:lang w:val="en-GB"/>
        </w:rPr>
      </w:pPr>
    </w:p>
    <w:p w:rsidR="003E3F85" w:rsidRPr="00C83F67" w:rsidRDefault="003E3F85" w:rsidP="009C1128">
      <w:pPr>
        <w:numPr>
          <w:ilvl w:val="0"/>
          <w:numId w:val="10"/>
        </w:numPr>
        <w:suppressAutoHyphens/>
        <w:autoSpaceDE w:val="0"/>
        <w:jc w:val="both"/>
        <w:rPr>
          <w:lang w:val="en-GB"/>
        </w:rPr>
      </w:pPr>
      <w:bookmarkStart w:id="45" w:name="_Ref347321462"/>
      <w:bookmarkStart w:id="46" w:name="_Ref317418022"/>
      <w:r w:rsidRPr="00C83F67">
        <w:rPr>
          <w:lang w:val="en-GB" w:eastAsia="nl-BE"/>
        </w:rPr>
        <w:t xml:space="preserve">The </w:t>
      </w:r>
      <w:r w:rsidRPr="00C83F67">
        <w:rPr>
          <w:bCs/>
          <w:lang w:val="en-GB"/>
        </w:rPr>
        <w:t>Panel</w:t>
      </w:r>
      <w:r w:rsidRPr="00C83F67">
        <w:rPr>
          <w:lang w:val="en-GB" w:eastAsia="nl-BE"/>
        </w:rPr>
        <w:t xml:space="preserve"> notes that with the adoption of the UNMIK Regulation No. 1999/1 on 25 July 1999 UNMIK undertook an obligation to observe internationally recognised human </w:t>
      </w:r>
      <w:r w:rsidRPr="00C83F67">
        <w:rPr>
          <w:bCs/>
          <w:lang w:val="en-GB"/>
        </w:rPr>
        <w:t>rights</w:t>
      </w:r>
      <w:r w:rsidRPr="00C83F67">
        <w:rPr>
          <w:lang w:val="en-GB" w:eastAsia="nl-BE"/>
        </w:rPr>
        <w:t xml:space="preserve"> standards in exercising its functions. This undertaking was detailed  in UNMIK Regulation No. 1999/24 of 12 December 1999, by which UNMIK assumed obligations under the following human rights instruments</w:t>
      </w:r>
      <w:r w:rsidRPr="00C83F67">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C83F67">
          <w:rPr>
            <w:rStyle w:val="Hyperlink"/>
            <w:color w:val="auto"/>
            <w:u w:val="none"/>
            <w:lang w:val="en-GB"/>
          </w:rPr>
          <w:t>the Convention Against Torture and Other Cruel, Inhuman or Degrading Treatment or Punishment</w:t>
        </w:r>
      </w:hyperlink>
      <w:r w:rsidRPr="00C83F67">
        <w:rPr>
          <w:lang w:val="en-GB"/>
        </w:rPr>
        <w:t>, the Convention on the Rights of the Child.</w:t>
      </w:r>
      <w:bookmarkEnd w:id="45"/>
    </w:p>
    <w:p w:rsidR="003E3F85" w:rsidRPr="00C83F67" w:rsidRDefault="003E3F85" w:rsidP="003E3F85">
      <w:pPr>
        <w:tabs>
          <w:tab w:val="left" w:pos="360"/>
        </w:tabs>
        <w:suppressAutoHyphens/>
        <w:autoSpaceDE w:val="0"/>
        <w:ind w:left="360" w:hanging="360"/>
        <w:jc w:val="both"/>
        <w:rPr>
          <w:lang w:val="en-GB"/>
        </w:rPr>
      </w:pPr>
      <w:bookmarkStart w:id="47" w:name="_Ref317493050"/>
    </w:p>
    <w:p w:rsidR="003E3F85" w:rsidRPr="00C83F67" w:rsidRDefault="003E3F85" w:rsidP="009C1128">
      <w:pPr>
        <w:numPr>
          <w:ilvl w:val="0"/>
          <w:numId w:val="10"/>
        </w:numPr>
        <w:suppressAutoHyphens/>
        <w:autoSpaceDE w:val="0"/>
        <w:jc w:val="both"/>
        <w:rPr>
          <w:lang w:val="en-GB"/>
        </w:rPr>
      </w:pPr>
      <w:bookmarkStart w:id="48" w:name="_Ref347495661"/>
      <w:r w:rsidRPr="00C83F67">
        <w:rPr>
          <w:rFonts w:cs="CAGLHH+TimesNewRoman"/>
          <w:lang w:val="en-GB"/>
        </w:rPr>
        <w:t xml:space="preserve">The Panel also notes that Section 1.2 of </w:t>
      </w:r>
      <w:r w:rsidRPr="00C83F67">
        <w:rPr>
          <w:bCs/>
          <w:lang w:val="en-GB"/>
        </w:rPr>
        <w:t xml:space="preserve">UNMIK Regulation No. 2006/12 of 23 March 2006 on the Establishment of the Human Rights Advisory Panel </w:t>
      </w:r>
      <w:r w:rsidRPr="00C83F67">
        <w:rPr>
          <w:rFonts w:cs="CAGLHH+TimesNewRoman"/>
          <w:lang w:val="en-GB"/>
        </w:rPr>
        <w:t xml:space="preserve">provides that the Panel “shall examine complaints from any person or group of individuals claiming to be the victim of a violation by UNMIK of (their) human rights”. It </w:t>
      </w:r>
      <w:r w:rsidRPr="00C83F67">
        <w:rPr>
          <w:bCs/>
          <w:lang w:val="en-GB"/>
        </w:rPr>
        <w:t>follows</w:t>
      </w:r>
      <w:r w:rsidRPr="00C83F67">
        <w:rPr>
          <w:rFonts w:cs="CAGLHH+TimesNewRoman"/>
          <w:lang w:val="en-GB"/>
        </w:rPr>
        <w:t xml:space="preserve"> that only acts or omissions attributable to UNMIK fall within the jurisdiction </w:t>
      </w:r>
      <w:proofErr w:type="spellStart"/>
      <w:r w:rsidRPr="00C83F67">
        <w:rPr>
          <w:rFonts w:cs="CAGLHH+TimesNewRoman"/>
          <w:i/>
          <w:lang w:val="en-GB"/>
        </w:rPr>
        <w:t>ratione</w:t>
      </w:r>
      <w:proofErr w:type="spellEnd"/>
      <w:r w:rsidRPr="00C83F67">
        <w:rPr>
          <w:rFonts w:cs="CAGLHH+TimesNewRoman"/>
          <w:i/>
          <w:lang w:val="en-GB"/>
        </w:rPr>
        <w:t xml:space="preserve"> personae</w:t>
      </w:r>
      <w:r w:rsidRPr="00C83F67">
        <w:rPr>
          <w:rFonts w:cs="CAGLHH+TimesNewRoman"/>
          <w:lang w:val="en-GB"/>
        </w:rPr>
        <w:t xml:space="preserve"> of the Panel. In this respect, it should be noted, as stated above, that as of </w:t>
      </w:r>
      <w:r w:rsidRPr="00C83F67">
        <w:rPr>
          <w:lang w:val="en-GB"/>
        </w:rPr>
        <w:t xml:space="preserve">9 December 2008, UNMIK </w:t>
      </w:r>
      <w:r w:rsidRPr="00C83F67">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proofErr w:type="spellStart"/>
      <w:r w:rsidRPr="00C83F67">
        <w:rPr>
          <w:bCs/>
          <w:i/>
          <w:lang w:val="en-GB"/>
        </w:rPr>
        <w:t>ratione</w:t>
      </w:r>
      <w:proofErr w:type="spellEnd"/>
      <w:r w:rsidRPr="00C83F67">
        <w:rPr>
          <w:bCs/>
          <w:i/>
          <w:lang w:val="en-GB"/>
        </w:rPr>
        <w:t xml:space="preserve"> personae</w:t>
      </w:r>
      <w:r w:rsidRPr="00C83F67">
        <w:rPr>
          <w:bCs/>
          <w:lang w:val="en-GB"/>
        </w:rPr>
        <w:t xml:space="preserve"> of the Panel.</w:t>
      </w:r>
      <w:bookmarkEnd w:id="47"/>
      <w:bookmarkEnd w:id="48"/>
    </w:p>
    <w:p w:rsidR="003E3F85" w:rsidRPr="00C83F67" w:rsidRDefault="003E3F85" w:rsidP="003E3F85">
      <w:pPr>
        <w:pStyle w:val="ListParagraph"/>
        <w:tabs>
          <w:tab w:val="left" w:pos="360"/>
        </w:tabs>
        <w:ind w:left="360" w:hanging="360"/>
        <w:rPr>
          <w:lang w:val="en-GB"/>
        </w:rPr>
      </w:pPr>
    </w:p>
    <w:p w:rsidR="003E3F85" w:rsidRPr="00C83F67" w:rsidRDefault="003E3F85" w:rsidP="009C1128">
      <w:pPr>
        <w:numPr>
          <w:ilvl w:val="0"/>
          <w:numId w:val="10"/>
        </w:numPr>
        <w:suppressAutoHyphens/>
        <w:autoSpaceDE w:val="0"/>
        <w:jc w:val="both"/>
        <w:rPr>
          <w:bCs/>
          <w:lang w:val="en-GB"/>
        </w:rPr>
      </w:pPr>
      <w:bookmarkStart w:id="49" w:name="_Ref409020276"/>
      <w:r w:rsidRPr="00C83F67">
        <w:rPr>
          <w:rFonts w:cs="CAGLHH+TimesNewRoman"/>
          <w:lang w:val="en-GB"/>
        </w:rPr>
        <w:t xml:space="preserve">Likewise, the Panel emphasises that, as far as its jurisdiction </w:t>
      </w:r>
      <w:proofErr w:type="spellStart"/>
      <w:r w:rsidRPr="00C83F67">
        <w:rPr>
          <w:rFonts w:cs="CAGLHH+TimesNewRoman"/>
          <w:i/>
          <w:lang w:val="en-GB"/>
        </w:rPr>
        <w:t>ratione</w:t>
      </w:r>
      <w:proofErr w:type="spellEnd"/>
      <w:r w:rsidRPr="00C83F67">
        <w:rPr>
          <w:rFonts w:cs="CAGLHH+TimesNewRoman"/>
          <w:i/>
          <w:lang w:val="en-GB"/>
        </w:rPr>
        <w:t xml:space="preserve"> </w:t>
      </w:r>
      <w:proofErr w:type="spellStart"/>
      <w:r w:rsidRPr="00C83F67">
        <w:rPr>
          <w:rFonts w:cs="CAGLHH+TimesNewRoman"/>
          <w:i/>
          <w:lang w:val="en-GB"/>
        </w:rPr>
        <w:t>materiae</w:t>
      </w:r>
      <w:proofErr w:type="spellEnd"/>
      <w:r w:rsidRPr="00C83F67">
        <w:rPr>
          <w:rFonts w:cs="CAGLHH+TimesNewRoman"/>
          <w:lang w:val="en-GB"/>
        </w:rPr>
        <w:t xml:space="preserve"> is concerned, as follows from Section 1.2 of UNMIK Regulation No. 2006/12, it can only examine </w:t>
      </w:r>
      <w:r w:rsidRPr="00C83F67">
        <w:rPr>
          <w:rFonts w:cs="CAGLHH+TimesNewRoman"/>
          <w:lang w:val="en-GB"/>
        </w:rPr>
        <w:lastRenderedPageBreak/>
        <w:t xml:space="preserve">complaints relating to an alleged violation of human rights. This means that it can only review acts or omissions complained of for their compatibility with the international human rights instruments referred to above (see § </w:t>
      </w:r>
      <w:r w:rsidRPr="00C83F67">
        <w:fldChar w:fldCharType="begin"/>
      </w:r>
      <w:r w:rsidRPr="00C83F67">
        <w:instrText xml:space="preserve"> REF _Ref347321462 \r \h  \* MERGEFORMAT </w:instrText>
      </w:r>
      <w:r w:rsidRPr="00C83F67">
        <w:fldChar w:fldCharType="separate"/>
      </w:r>
      <w:r w:rsidR="00943755" w:rsidRPr="00943755">
        <w:rPr>
          <w:rFonts w:cs="CAGLHH+TimesNewRoman"/>
          <w:lang w:val="en-GB"/>
        </w:rPr>
        <w:t>48</w:t>
      </w:r>
      <w:r w:rsidRPr="00C83F67">
        <w:fldChar w:fldCharType="end"/>
      </w:r>
      <w:r w:rsidRPr="00C83F67">
        <w:rPr>
          <w:rFonts w:cs="CAGLHH+TimesNewRoman"/>
          <w:lang w:val="en-GB"/>
        </w:rPr>
        <w:t>).</w:t>
      </w:r>
      <w:r w:rsidRPr="00C83F67">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49"/>
    </w:p>
    <w:p w:rsidR="003E3F85" w:rsidRPr="00C83F67" w:rsidRDefault="003E3F85" w:rsidP="003E3F85">
      <w:pPr>
        <w:pStyle w:val="ListParagraph"/>
        <w:tabs>
          <w:tab w:val="left" w:pos="360"/>
        </w:tabs>
        <w:ind w:left="360" w:hanging="360"/>
        <w:rPr>
          <w:bCs/>
          <w:lang w:val="en-GB"/>
        </w:rPr>
      </w:pPr>
    </w:p>
    <w:p w:rsidR="003E3F85" w:rsidRPr="00C83F67" w:rsidRDefault="003E3F85" w:rsidP="009C1128">
      <w:pPr>
        <w:numPr>
          <w:ilvl w:val="0"/>
          <w:numId w:val="10"/>
        </w:numPr>
        <w:tabs>
          <w:tab w:val="left" w:pos="630"/>
          <w:tab w:val="left" w:pos="2790"/>
        </w:tabs>
        <w:suppressAutoHyphens/>
        <w:autoSpaceDE w:val="0"/>
        <w:jc w:val="both"/>
        <w:rPr>
          <w:bCs/>
          <w:lang w:val="en-GB"/>
        </w:rPr>
      </w:pPr>
      <w:bookmarkStart w:id="50" w:name="_Ref346123885"/>
      <w:r w:rsidRPr="00C83F67">
        <w:rPr>
          <w:bCs/>
          <w:lang w:val="en-GB"/>
        </w:rPr>
        <w:t>The Panel further notes that Section 2 of UNMIK Regulation No. 2006/12 provides that t</w:t>
      </w:r>
      <w:r w:rsidRPr="00C83F67">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C83F67">
        <w:rPr>
          <w:rFonts w:cs="CAGLHH+TimesNewRoman"/>
          <w:i/>
          <w:lang w:val="en-GB"/>
        </w:rPr>
        <w:t>ratione</w:t>
      </w:r>
      <w:proofErr w:type="spellEnd"/>
      <w:r w:rsidRPr="00C83F67">
        <w:rPr>
          <w:rFonts w:cs="CAGLHH+TimesNewRoman"/>
          <w:i/>
          <w:lang w:val="en-GB"/>
        </w:rPr>
        <w:t xml:space="preserve"> </w:t>
      </w:r>
      <w:proofErr w:type="spellStart"/>
      <w:r w:rsidRPr="00C83F67">
        <w:rPr>
          <w:rFonts w:cs="CAGLHH+TimesNewRoman"/>
          <w:i/>
          <w:lang w:val="en-GB"/>
        </w:rPr>
        <w:t>temporis</w:t>
      </w:r>
      <w:proofErr w:type="spellEnd"/>
      <w:r w:rsidRPr="00C83F67">
        <w:rPr>
          <w:rFonts w:cs="CAGLHH+TimesNewRoman"/>
          <w:lang w:val="en-GB"/>
        </w:rPr>
        <w:t xml:space="preserve"> of the Panel. However, to the extent that such events gave rise to a continuing situation, the Panel has jurisdiction to examine complaints relating to that situation</w:t>
      </w:r>
      <w:bookmarkEnd w:id="46"/>
      <w:r w:rsidRPr="00C83F67">
        <w:rPr>
          <w:rFonts w:cs="CAGLHH+TimesNewRoman"/>
          <w:lang w:val="en-GB"/>
        </w:rPr>
        <w:t xml:space="preserve"> (see European Court of Human Rights (</w:t>
      </w:r>
      <w:proofErr w:type="spellStart"/>
      <w:r w:rsidRPr="00C83F67">
        <w:rPr>
          <w:rFonts w:cs="CAGLHH+TimesNewRoman"/>
          <w:lang w:val="en-GB"/>
        </w:rPr>
        <w:t>ECtHR</w:t>
      </w:r>
      <w:proofErr w:type="spellEnd"/>
      <w:r w:rsidRPr="00C83F67">
        <w:rPr>
          <w:rFonts w:cs="CAGLHH+TimesNewRoman"/>
          <w:lang w:val="en-GB"/>
        </w:rPr>
        <w:t xml:space="preserve">), Grand Chamber [GC], </w:t>
      </w:r>
      <w:proofErr w:type="spellStart"/>
      <w:r w:rsidRPr="00C83F67">
        <w:rPr>
          <w:rFonts w:cs="CAGLHH+TimesNewRoman"/>
          <w:i/>
          <w:lang w:val="en-GB"/>
        </w:rPr>
        <w:t>Varnava</w:t>
      </w:r>
      <w:proofErr w:type="spellEnd"/>
      <w:r w:rsidRPr="00C83F67">
        <w:rPr>
          <w:rFonts w:cs="CAGLHH+TimesNewRoman"/>
          <w:i/>
          <w:lang w:val="en-GB"/>
        </w:rPr>
        <w:t xml:space="preserve"> and Others v. Turkey</w:t>
      </w:r>
      <w:r w:rsidRPr="00C83F67">
        <w:rPr>
          <w:rFonts w:cs="CAGLHH+TimesNewRoman"/>
          <w:lang w:val="en-GB"/>
        </w:rPr>
        <w:t xml:space="preserve">, nos. 16064/90 and others, judgment of 18 September 2009, §§ 147-149; </w:t>
      </w:r>
      <w:proofErr w:type="spellStart"/>
      <w:r w:rsidRPr="00C83F67">
        <w:rPr>
          <w:rFonts w:cs="CAGLHH+TimesNewRoman"/>
          <w:lang w:val="en-GB"/>
        </w:rPr>
        <w:t>ECtHR</w:t>
      </w:r>
      <w:proofErr w:type="spellEnd"/>
      <w:r w:rsidRPr="00C83F67">
        <w:rPr>
          <w:rFonts w:cs="CAGLHH+TimesNewRoman"/>
          <w:lang w:val="en-GB"/>
        </w:rPr>
        <w:t xml:space="preserve">, </w:t>
      </w:r>
      <w:r w:rsidRPr="00C83F67">
        <w:rPr>
          <w:rFonts w:cs="CAGLHH+TimesNewRoman"/>
          <w:i/>
          <w:lang w:val="en-GB"/>
        </w:rPr>
        <w:t xml:space="preserve">Cyprus v. Turkey </w:t>
      </w:r>
      <w:r w:rsidRPr="00C83F67">
        <w:rPr>
          <w:rFonts w:cs="CAGLHH+TimesNewRoman"/>
          <w:lang w:val="en-GB"/>
        </w:rPr>
        <w:t xml:space="preserve">[GC] no. </w:t>
      </w:r>
      <w:r w:rsidRPr="00C83F67">
        <w:rPr>
          <w:rStyle w:val="s85f22697"/>
          <w:lang w:val="en-GB"/>
        </w:rPr>
        <w:t>25781/94, judgment of 10 May 2001,</w:t>
      </w:r>
      <w:r w:rsidRPr="00C83F67">
        <w:rPr>
          <w:rFonts w:cs="CAGLHH+TimesNewRoman"/>
          <w:lang w:val="en-GB"/>
        </w:rPr>
        <w:t xml:space="preserve"> § 136, ECHR 2001-IV).</w:t>
      </w:r>
      <w:bookmarkEnd w:id="50"/>
      <w:r w:rsidRPr="00C83F67">
        <w:rPr>
          <w:rFonts w:cs="CAGLHH+TimesNewRoman"/>
          <w:lang w:val="en-GB"/>
        </w:rPr>
        <w:t xml:space="preserve"> </w:t>
      </w:r>
    </w:p>
    <w:p w:rsidR="003E3F85" w:rsidRPr="00C83F67" w:rsidRDefault="003E3F85" w:rsidP="003E3F85">
      <w:pPr>
        <w:jc w:val="both"/>
        <w:rPr>
          <w:lang w:val="en-GB"/>
        </w:rPr>
      </w:pPr>
    </w:p>
    <w:p w:rsidR="003E3F85" w:rsidRPr="00C83F67" w:rsidRDefault="003E3F85" w:rsidP="003E3F85">
      <w:pPr>
        <w:pStyle w:val="ListParagraph"/>
        <w:numPr>
          <w:ilvl w:val="1"/>
          <w:numId w:val="1"/>
        </w:numPr>
        <w:tabs>
          <w:tab w:val="clear" w:pos="360"/>
          <w:tab w:val="left" w:pos="357"/>
        </w:tabs>
        <w:autoSpaceDE w:val="0"/>
        <w:contextualSpacing/>
        <w:jc w:val="both"/>
        <w:rPr>
          <w:b/>
          <w:bCs/>
          <w:lang w:val="en-GB"/>
        </w:rPr>
      </w:pPr>
      <w:r w:rsidRPr="00C83F67">
        <w:rPr>
          <w:b/>
          <w:bCs/>
          <w:lang w:val="en-GB"/>
        </w:rPr>
        <w:t xml:space="preserve">The Parties’ submissions </w:t>
      </w:r>
    </w:p>
    <w:p w:rsidR="003E3F85" w:rsidRPr="00C83F67" w:rsidRDefault="003E3F85" w:rsidP="003E3F85">
      <w:pPr>
        <w:rPr>
          <w:b/>
          <w:lang w:val="en-GB"/>
        </w:rPr>
      </w:pPr>
    </w:p>
    <w:p w:rsidR="003E3F85" w:rsidRPr="00C83F67" w:rsidRDefault="003E3F85" w:rsidP="009C1128">
      <w:pPr>
        <w:numPr>
          <w:ilvl w:val="0"/>
          <w:numId w:val="10"/>
        </w:numPr>
        <w:suppressAutoHyphens/>
        <w:autoSpaceDE w:val="0"/>
        <w:rPr>
          <w:lang w:val="en-GB"/>
        </w:rPr>
      </w:pPr>
      <w:r w:rsidRPr="00C83F67">
        <w:rPr>
          <w:lang w:val="en-GB"/>
        </w:rPr>
        <w:t>The complainant in substance alleges a violation concerning the lack of an adequate criminal investigation into</w:t>
      </w:r>
      <w:r w:rsidR="002948A6" w:rsidRPr="00C83F67">
        <w:rPr>
          <w:lang w:val="en-GB"/>
        </w:rPr>
        <w:t xml:space="preserve"> the</w:t>
      </w:r>
      <w:r w:rsidR="00991DCC" w:rsidRPr="00C83F67">
        <w:rPr>
          <w:lang w:val="en-GB"/>
        </w:rPr>
        <w:t xml:space="preserve"> </w:t>
      </w:r>
      <w:r w:rsidR="000649D2" w:rsidRPr="00C83F67">
        <w:rPr>
          <w:lang w:val="en-GB"/>
        </w:rPr>
        <w:t>disappearance</w:t>
      </w:r>
      <w:r w:rsidR="00600E12" w:rsidRPr="00C83F67">
        <w:rPr>
          <w:lang w:val="en-GB"/>
        </w:rPr>
        <w:t xml:space="preserve"> </w:t>
      </w:r>
      <w:r w:rsidR="008A0B27" w:rsidRPr="00C83F67">
        <w:rPr>
          <w:lang w:val="en-GB"/>
        </w:rPr>
        <w:t xml:space="preserve">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00991DCC" w:rsidRPr="00C83F67">
        <w:t>.</w:t>
      </w:r>
    </w:p>
    <w:p w:rsidR="002948A6" w:rsidRPr="00C83F67" w:rsidRDefault="002948A6" w:rsidP="002948A6">
      <w:pPr>
        <w:suppressAutoHyphens/>
        <w:autoSpaceDE w:val="0"/>
        <w:ind w:left="360"/>
        <w:jc w:val="both"/>
        <w:rPr>
          <w:lang w:val="en-GB"/>
        </w:rPr>
      </w:pPr>
    </w:p>
    <w:p w:rsidR="003E3F85" w:rsidRPr="00C83F67" w:rsidRDefault="003E3F85" w:rsidP="009C1128">
      <w:pPr>
        <w:numPr>
          <w:ilvl w:val="0"/>
          <w:numId w:val="10"/>
        </w:numPr>
        <w:suppressAutoHyphens/>
        <w:autoSpaceDE w:val="0"/>
        <w:jc w:val="both"/>
        <w:rPr>
          <w:bCs/>
          <w:lang w:val="en-GB"/>
        </w:rPr>
      </w:pPr>
      <w:r w:rsidRPr="00C83F67">
        <w:rPr>
          <w:bCs/>
          <w:lang w:val="en-GB"/>
        </w:rPr>
        <w:t xml:space="preserve">In his comments on the merits of the complaint, the SRSG </w:t>
      </w:r>
      <w:r w:rsidRPr="00C83F67">
        <w:rPr>
          <w:lang w:val="en-GB"/>
        </w:rPr>
        <w:t xml:space="preserve">does not dispute </w:t>
      </w:r>
      <w:r w:rsidRPr="00C83F67">
        <w:rPr>
          <w:bCs/>
          <w:lang w:val="en-GB"/>
        </w:rPr>
        <w:t xml:space="preserve">that UNMIK had a responsibility to conduct an effective investigation into </w:t>
      </w:r>
      <w:r w:rsidR="00991DCC" w:rsidRPr="00C83F67">
        <w:rPr>
          <w:lang w:val="en-GB"/>
        </w:rPr>
        <w:t xml:space="preserve">the </w:t>
      </w:r>
      <w:r w:rsidR="000649D2" w:rsidRPr="00C83F67">
        <w:rPr>
          <w:lang w:val="en-GB"/>
        </w:rPr>
        <w:t>disappearance</w:t>
      </w:r>
      <w:r w:rsidR="008A0B27" w:rsidRPr="00C83F67">
        <w:rPr>
          <w:lang w:val="en-GB"/>
        </w:rPr>
        <w:t xml:space="preserve"> 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Pr="00C83F67">
        <w:rPr>
          <w:b/>
          <w:bCs/>
          <w:lang w:val="en-GB"/>
        </w:rPr>
        <w:t>,</w:t>
      </w:r>
      <w:r w:rsidRPr="00C83F67">
        <w:rPr>
          <w:bCs/>
          <w:lang w:val="en-GB"/>
        </w:rPr>
        <w:t xml:space="preserve"> in line with its general obligation to secure the effective implementation of the domestic laws which protect the right to life, given to it by UN Security Council Resolution 1244 (1999) (see § </w:t>
      </w:r>
      <w:r w:rsidRPr="00C83F67">
        <w:fldChar w:fldCharType="begin"/>
      </w:r>
      <w:r w:rsidRPr="00C83F67">
        <w:instrText xml:space="preserve"> REF _Ref373941473 \r \h  \* MERGEFORMAT </w:instrText>
      </w:r>
      <w:r w:rsidRPr="00C83F67">
        <w:fldChar w:fldCharType="separate"/>
      </w:r>
      <w:r w:rsidR="00943755" w:rsidRPr="00943755">
        <w:rPr>
          <w:bCs/>
          <w:lang w:val="en-GB"/>
        </w:rPr>
        <w:t>13</w:t>
      </w:r>
      <w:r w:rsidRPr="00C83F67">
        <w:fldChar w:fldCharType="end"/>
      </w:r>
      <w:r w:rsidRPr="00C83F67">
        <w:rPr>
          <w:bCs/>
          <w:lang w:val="en-GB"/>
        </w:rPr>
        <w:t xml:space="preserve"> above) and further defined by UNMIK Regulation No. 1999/1 </w:t>
      </w:r>
      <w:r w:rsidRPr="00C83F67">
        <w:rPr>
          <w:bCs/>
          <w:i/>
          <w:lang w:val="en-GB"/>
        </w:rPr>
        <w:t>On the Authority of the Interim Administration in Kosovo</w:t>
      </w:r>
      <w:r w:rsidRPr="00C83F67">
        <w:rPr>
          <w:bCs/>
          <w:lang w:val="en-GB"/>
        </w:rPr>
        <w:t xml:space="preserve"> and subsequently, UNMIK Regulation 1999/24 </w:t>
      </w:r>
      <w:r w:rsidRPr="00C83F67">
        <w:rPr>
          <w:bCs/>
          <w:i/>
          <w:lang w:val="en-GB"/>
        </w:rPr>
        <w:t>On the Law Applicable in Kosovo,</w:t>
      </w:r>
      <w:r w:rsidRPr="00C83F67">
        <w:rPr>
          <w:bCs/>
          <w:lang w:val="en-GB"/>
        </w:rPr>
        <w:t xml:space="preserve"> and Article 2 of the ECHR.</w:t>
      </w:r>
    </w:p>
    <w:p w:rsidR="003E3F85" w:rsidRPr="00C83F67" w:rsidRDefault="003E3F85" w:rsidP="003E3F85">
      <w:pPr>
        <w:suppressAutoHyphens/>
        <w:autoSpaceDE w:val="0"/>
        <w:ind w:left="360"/>
        <w:jc w:val="both"/>
        <w:rPr>
          <w:bCs/>
          <w:lang w:val="en-GB"/>
        </w:rPr>
      </w:pPr>
    </w:p>
    <w:p w:rsidR="003E3F85" w:rsidRPr="00C83F67" w:rsidRDefault="003E3F85" w:rsidP="009C1128">
      <w:pPr>
        <w:numPr>
          <w:ilvl w:val="0"/>
          <w:numId w:val="10"/>
        </w:numPr>
        <w:suppressAutoHyphens/>
        <w:autoSpaceDE w:val="0"/>
        <w:jc w:val="both"/>
        <w:rPr>
          <w:bCs/>
          <w:lang w:val="en-GB"/>
        </w:rPr>
      </w:pPr>
      <w:r w:rsidRPr="00C83F67">
        <w:t>In this regard, the SRSG stresses that this responsibility stems from the procedural obligation under Article 2 of the ECHR to conduct an effective investigation where death occurs in suspicious circumstances not imputable to State agents.</w:t>
      </w:r>
      <w:bookmarkStart w:id="51" w:name="_Ref347846976"/>
      <w:r w:rsidRPr="00C83F67">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51"/>
    </w:p>
    <w:p w:rsidR="00BD43B1" w:rsidRPr="00C83F67" w:rsidRDefault="00BD43B1" w:rsidP="00BD43B1">
      <w:pPr>
        <w:pStyle w:val="ListParagraph"/>
        <w:rPr>
          <w:bCs/>
          <w:lang w:val="en-GB"/>
        </w:rPr>
      </w:pPr>
    </w:p>
    <w:p w:rsidR="00BD43B1" w:rsidRPr="00C83F67" w:rsidRDefault="00BD43B1" w:rsidP="009C1128">
      <w:pPr>
        <w:numPr>
          <w:ilvl w:val="0"/>
          <w:numId w:val="10"/>
        </w:numPr>
        <w:tabs>
          <w:tab w:val="left" w:pos="709"/>
        </w:tabs>
        <w:suppressAutoHyphens/>
        <w:autoSpaceDE w:val="0"/>
        <w:jc w:val="both"/>
        <w:rPr>
          <w:lang w:eastAsia="nl-NL"/>
        </w:rPr>
      </w:pPr>
      <w:r w:rsidRPr="00C83F67">
        <w:t xml:space="preserve">The </w:t>
      </w:r>
      <w:r w:rsidRPr="00C83F67">
        <w:rPr>
          <w:bCs/>
          <w:lang w:val="en-GB"/>
        </w:rPr>
        <w:t>SRSG</w:t>
      </w:r>
      <w:r w:rsidRPr="00C83F67">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C83F67" w:rsidRDefault="003E3F85" w:rsidP="003E3F85">
      <w:pPr>
        <w:pStyle w:val="ListParagraph"/>
        <w:rPr>
          <w:lang w:val="en-GB"/>
        </w:rPr>
      </w:pPr>
    </w:p>
    <w:p w:rsidR="003E3F85" w:rsidRPr="00C83F67" w:rsidRDefault="003E3F85" w:rsidP="009C1128">
      <w:pPr>
        <w:numPr>
          <w:ilvl w:val="0"/>
          <w:numId w:val="10"/>
        </w:numPr>
        <w:tabs>
          <w:tab w:val="left" w:pos="709"/>
        </w:tabs>
        <w:suppressAutoHyphens/>
        <w:autoSpaceDE w:val="0"/>
        <w:jc w:val="both"/>
        <w:rPr>
          <w:lang w:eastAsia="nl-NL"/>
        </w:rPr>
      </w:pPr>
      <w:bookmarkStart w:id="52" w:name="_Ref368311784"/>
      <w:r w:rsidRPr="00C83F67">
        <w:rPr>
          <w:bCs/>
        </w:rPr>
        <w:lastRenderedPageBreak/>
        <w:t xml:space="preserve">The SRSG argues that </w:t>
      </w:r>
      <w:r w:rsidRPr="00C83F67">
        <w:rPr>
          <w:lang w:val="en-GB"/>
        </w:rPr>
        <w:t>in</w:t>
      </w:r>
      <w:r w:rsidRPr="00C83F67">
        <w:rPr>
          <w:bCs/>
        </w:rPr>
        <w:t xml:space="preserve"> its case-law on Article 2, the European Court of Human Rights has stated </w:t>
      </w:r>
      <w:r w:rsidRPr="00C83F67">
        <w:rPr>
          <w:bCs/>
          <w:lang w:val="en-GB"/>
        </w:rPr>
        <w:t>that</w:t>
      </w:r>
      <w:r w:rsidRPr="00C83F67">
        <w:rPr>
          <w:bCs/>
        </w:rPr>
        <w:t xml:space="preserve"> due consideration shall be given to the difficulties inherent to post-conflict situations and the problems limiting the ability of investigating authorities</w:t>
      </w:r>
      <w:r w:rsidR="00711C23" w:rsidRPr="00C83F67">
        <w:rPr>
          <w:bCs/>
        </w:rPr>
        <w:t xml:space="preserve"> when conducting investigations in</w:t>
      </w:r>
      <w:r w:rsidRPr="00C83F67">
        <w:rPr>
          <w:bCs/>
        </w:rPr>
        <w:t xml:space="preserve"> such cases. </w:t>
      </w:r>
      <w:r w:rsidRPr="00C83F67">
        <w:t xml:space="preserve">In this regard, the SRSG recalls the judgment of 15 February 2011 rendered by the European Court in the case </w:t>
      </w:r>
      <w:proofErr w:type="spellStart"/>
      <w:r w:rsidRPr="00C83F67">
        <w:rPr>
          <w:i/>
        </w:rPr>
        <w:t>Palić</w:t>
      </w:r>
      <w:proofErr w:type="spellEnd"/>
      <w:r w:rsidRPr="00C83F67">
        <w:rPr>
          <w:i/>
        </w:rPr>
        <w:t xml:space="preserve"> v. Bosnia and Herzegovina</w:t>
      </w:r>
      <w:r w:rsidR="00711C23" w:rsidRPr="00C83F67">
        <w:rPr>
          <w:i/>
        </w:rPr>
        <w:t>,</w:t>
      </w:r>
      <w:r w:rsidRPr="00C83F67">
        <w:t xml:space="preserve"> stating at paragraph 70:</w:t>
      </w:r>
      <w:bookmarkEnd w:id="52"/>
    </w:p>
    <w:p w:rsidR="003E3F85" w:rsidRPr="00C83F67" w:rsidRDefault="003E3F85" w:rsidP="003E3F85">
      <w:pPr>
        <w:pStyle w:val="ListParagraph"/>
        <w:rPr>
          <w:lang w:eastAsia="nl-NL"/>
        </w:rPr>
      </w:pPr>
    </w:p>
    <w:p w:rsidR="003E3F85" w:rsidRPr="00C83F67" w:rsidRDefault="003E3F85" w:rsidP="00CA379B">
      <w:pPr>
        <w:ind w:left="862" w:right="567"/>
        <w:jc w:val="both"/>
        <w:rPr>
          <w:lang w:eastAsia="nl-NL"/>
        </w:rPr>
      </w:pPr>
      <w:r w:rsidRPr="00C83F67">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C83F67" w:rsidRDefault="003E3F85" w:rsidP="003E3F85">
      <w:pPr>
        <w:pStyle w:val="ListParagraph"/>
        <w:rPr>
          <w:lang w:eastAsia="en-US"/>
        </w:rPr>
      </w:pPr>
    </w:p>
    <w:p w:rsidR="003E3F85" w:rsidRPr="00C83F67" w:rsidRDefault="003E3F85" w:rsidP="009C1128">
      <w:pPr>
        <w:numPr>
          <w:ilvl w:val="0"/>
          <w:numId w:val="10"/>
        </w:numPr>
        <w:tabs>
          <w:tab w:val="left" w:pos="709"/>
        </w:tabs>
        <w:suppressAutoHyphens/>
        <w:autoSpaceDE w:val="0"/>
        <w:jc w:val="both"/>
        <w:rPr>
          <w:lang w:eastAsia="nl-NL"/>
        </w:rPr>
      </w:pPr>
      <w:r w:rsidRPr="00C83F67">
        <w:t xml:space="preserve">In the </w:t>
      </w:r>
      <w:r w:rsidRPr="00C83F67">
        <w:rPr>
          <w:bCs/>
          <w:lang w:val="en-GB"/>
        </w:rPr>
        <w:t>view</w:t>
      </w:r>
      <w:r w:rsidRPr="00C83F67">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1C2817" w:rsidRPr="00C83F67" w:rsidRDefault="001C2817" w:rsidP="001C2817">
      <w:pPr>
        <w:tabs>
          <w:tab w:val="left" w:pos="709"/>
        </w:tabs>
        <w:suppressAutoHyphens/>
        <w:autoSpaceDE w:val="0"/>
        <w:ind w:left="360"/>
        <w:jc w:val="both"/>
        <w:rPr>
          <w:lang w:eastAsia="nl-NL"/>
        </w:rPr>
      </w:pPr>
    </w:p>
    <w:p w:rsidR="001C2817" w:rsidRPr="00C83F67" w:rsidRDefault="001C2817" w:rsidP="009C1128">
      <w:pPr>
        <w:numPr>
          <w:ilvl w:val="0"/>
          <w:numId w:val="10"/>
        </w:numPr>
        <w:suppressAutoHyphens/>
        <w:autoSpaceDE w:val="0"/>
        <w:jc w:val="both"/>
        <w:rPr>
          <w:lang w:val="en-GB"/>
        </w:rPr>
      </w:pPr>
      <w:r w:rsidRPr="00C83F67">
        <w:rPr>
          <w:lang w:val="en-GB"/>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w:t>
      </w:r>
      <w:proofErr w:type="spellStart"/>
      <w:r w:rsidRPr="00C83F67">
        <w:rPr>
          <w:lang w:val="en-GB"/>
        </w:rPr>
        <w:t>Rahovec</w:t>
      </w:r>
      <w:proofErr w:type="spellEnd"/>
      <w:r w:rsidRPr="00C83F67">
        <w:rPr>
          <w:lang w:val="en-GB"/>
        </w:rPr>
        <w:t>/</w:t>
      </w:r>
      <w:proofErr w:type="spellStart"/>
      <w:r w:rsidRPr="00C83F67">
        <w:rPr>
          <w:lang w:val="en-GB"/>
        </w:rPr>
        <w:t>Orahovac</w:t>
      </w:r>
      <w:proofErr w:type="spellEnd"/>
      <w:r w:rsidRPr="00C83F67">
        <w:rPr>
          <w:lang w:val="en-GB"/>
        </w:rPr>
        <w:t xml:space="preserve"> mortuary, with standard operating procedures for all forensic teams except the British one, which operated independently out of </w:t>
      </w:r>
      <w:proofErr w:type="spellStart"/>
      <w:r w:rsidRPr="00C83F67">
        <w:rPr>
          <w:lang w:val="en-GB"/>
        </w:rPr>
        <w:t>Prishtinë</w:t>
      </w:r>
      <w:proofErr w:type="spellEnd"/>
      <w:r w:rsidRPr="00C83F67">
        <w:rPr>
          <w:lang w:val="en-GB"/>
        </w:rPr>
        <w:t>/</w:t>
      </w:r>
      <w:proofErr w:type="spellStart"/>
      <w:r w:rsidRPr="00C83F67">
        <w:rPr>
          <w:lang w:val="en-GB"/>
        </w:rPr>
        <w:t>Priština</w:t>
      </w:r>
      <w:proofErr w:type="spellEnd"/>
      <w:r w:rsidRPr="00C83F67">
        <w:rPr>
          <w:lang w:val="en-GB"/>
        </w:rPr>
        <w:t xml:space="preserve">.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C2817" w:rsidRPr="00C83F67" w:rsidRDefault="001C2817" w:rsidP="001C2817">
      <w:pPr>
        <w:suppressAutoHyphens/>
        <w:autoSpaceDE w:val="0"/>
        <w:ind w:left="360"/>
        <w:jc w:val="both"/>
        <w:rPr>
          <w:lang w:val="en-GB"/>
        </w:rPr>
      </w:pPr>
    </w:p>
    <w:p w:rsidR="001C2817" w:rsidRPr="00C83F67" w:rsidRDefault="001C2817" w:rsidP="009C1128">
      <w:pPr>
        <w:numPr>
          <w:ilvl w:val="0"/>
          <w:numId w:val="10"/>
        </w:numPr>
        <w:suppressAutoHyphens/>
        <w:autoSpaceDE w:val="0"/>
        <w:jc w:val="both"/>
        <w:rPr>
          <w:lang w:val="en-GB"/>
        </w:rPr>
      </w:pPr>
      <w:r w:rsidRPr="00C83F67">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C83F67">
        <w:rPr>
          <w:lang w:val="en-GB"/>
        </w:rPr>
        <w:t>between 2002-2008</w:t>
      </w:r>
      <w:proofErr w:type="gramEnd"/>
      <w:r w:rsidRPr="00C83F67">
        <w:rPr>
          <w:lang w:val="en-GB"/>
        </w:rPr>
        <w:t>” and that “more bodies</w:t>
      </w:r>
      <w:r w:rsidR="008A0B27" w:rsidRPr="00C83F67">
        <w:rPr>
          <w:lang w:val="en-GB"/>
        </w:rPr>
        <w:t xml:space="preserve"> have been</w:t>
      </w:r>
      <w:r w:rsidRPr="00C83F67">
        <w:rPr>
          <w:lang w:val="en-GB"/>
        </w:rPr>
        <w:t xml:space="preserve"> located in buria</w:t>
      </w:r>
      <w:r w:rsidR="008A0B27" w:rsidRPr="00C83F67">
        <w:rPr>
          <w:lang w:val="en-GB"/>
        </w:rPr>
        <w:t>l sites and more identification</w:t>
      </w:r>
      <w:r w:rsidRPr="00C83F67">
        <w:rPr>
          <w:lang w:val="en-GB"/>
        </w:rPr>
        <w:t xml:space="preserve"> and returns to family members are taking place, often based on information contained in UNMIK-OMPF files”.  The SRSG continues that “the process for establishing a system capable of dealing effectively with disappearances and other serious violations of international humanitarian law has been an incremental one” in Kosovo as reflected in the </w:t>
      </w:r>
      <w:proofErr w:type="spellStart"/>
      <w:r w:rsidRPr="00C83F67">
        <w:rPr>
          <w:i/>
          <w:lang w:val="en-GB"/>
        </w:rPr>
        <w:lastRenderedPageBreak/>
        <w:t>Palić</w:t>
      </w:r>
      <w:proofErr w:type="spellEnd"/>
      <w:r w:rsidRPr="00C83F67">
        <w:rPr>
          <w:lang w:val="en-GB"/>
        </w:rPr>
        <w:t xml:space="preserve"> case referred to above. The SRSG further notes that this process was “reli</w:t>
      </w:r>
      <w:r w:rsidR="008A0B27" w:rsidRPr="00C83F67">
        <w:rPr>
          <w:lang w:val="en-GB"/>
        </w:rPr>
        <w:t>ant on a number of actors other</w:t>
      </w:r>
      <w:r w:rsidRPr="00C83F67">
        <w:rPr>
          <w:lang w:val="en-GB"/>
        </w:rPr>
        <w:t xml:space="preserve"> than just UNMIK, for example the International Commission on Missing Persons, the International Committee of the Red Cross and local missing persons</w:t>
      </w:r>
      <w:r w:rsidR="00C402D0" w:rsidRPr="00C83F67">
        <w:rPr>
          <w:lang w:val="en-GB"/>
        </w:rPr>
        <w:t>’ organisations.”</w:t>
      </w:r>
    </w:p>
    <w:p w:rsidR="003E3F85" w:rsidRPr="00C83F67" w:rsidRDefault="003E3F85" w:rsidP="00A62C6D">
      <w:pPr>
        <w:autoSpaceDE w:val="0"/>
        <w:jc w:val="both"/>
      </w:pPr>
    </w:p>
    <w:p w:rsidR="003E3F85" w:rsidRPr="00C83F67" w:rsidRDefault="003E3F85" w:rsidP="009C1128">
      <w:pPr>
        <w:numPr>
          <w:ilvl w:val="0"/>
          <w:numId w:val="10"/>
        </w:numPr>
        <w:tabs>
          <w:tab w:val="left" w:pos="709"/>
        </w:tabs>
        <w:suppressAutoHyphens/>
        <w:autoSpaceDE w:val="0"/>
        <w:jc w:val="both"/>
        <w:rPr>
          <w:lang w:eastAsia="nl-NL"/>
        </w:rPr>
      </w:pPr>
      <w:bookmarkStart w:id="53" w:name="_Ref373942084"/>
      <w:r w:rsidRPr="00C83F67">
        <w:t xml:space="preserve">The </w:t>
      </w:r>
      <w:r w:rsidRPr="00C83F67">
        <w:rPr>
          <w:bCs/>
          <w:lang w:val="en-GB"/>
        </w:rPr>
        <w:t>SRSG</w:t>
      </w:r>
      <w:r w:rsidRPr="00C83F67">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53"/>
    </w:p>
    <w:p w:rsidR="003E3F85" w:rsidRPr="00C83F67" w:rsidRDefault="003E3F85" w:rsidP="003E3F85">
      <w:pPr>
        <w:pStyle w:val="ListParagraph"/>
        <w:rPr>
          <w:lang w:eastAsia="nl-NL"/>
        </w:rPr>
      </w:pPr>
    </w:p>
    <w:p w:rsidR="003E3F85" w:rsidRPr="00C83F67" w:rsidRDefault="003E3F85" w:rsidP="00CA379B">
      <w:pPr>
        <w:ind w:left="862" w:right="567"/>
        <w:jc w:val="both"/>
        <w:rPr>
          <w:lang w:eastAsia="nl-NL"/>
        </w:rPr>
      </w:pPr>
      <w:r w:rsidRPr="00C83F67">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C83F67" w:rsidRDefault="003E3F85" w:rsidP="003E3F85">
      <w:pPr>
        <w:pStyle w:val="ListParagraph"/>
        <w:jc w:val="both"/>
        <w:rPr>
          <w:lang w:eastAsia="nl-NL"/>
        </w:rPr>
      </w:pPr>
    </w:p>
    <w:p w:rsidR="003E3F85" w:rsidRPr="00C83F67" w:rsidRDefault="003E3F85" w:rsidP="00CA379B">
      <w:pPr>
        <w:ind w:left="862" w:right="567"/>
        <w:jc w:val="both"/>
        <w:rPr>
          <w:lang w:eastAsia="nl-NL"/>
        </w:rPr>
      </w:pPr>
      <w:r w:rsidRPr="00C83F67">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C83F67" w:rsidRDefault="003E3F85" w:rsidP="003E3F85">
      <w:pPr>
        <w:pStyle w:val="ListParagraph"/>
        <w:rPr>
          <w:lang w:eastAsia="en-US"/>
        </w:rPr>
      </w:pPr>
    </w:p>
    <w:p w:rsidR="001C2817" w:rsidRPr="00C83F67" w:rsidRDefault="001C2817" w:rsidP="009C1128">
      <w:pPr>
        <w:numPr>
          <w:ilvl w:val="0"/>
          <w:numId w:val="10"/>
        </w:numPr>
        <w:tabs>
          <w:tab w:val="left" w:pos="709"/>
        </w:tabs>
        <w:suppressAutoHyphens/>
        <w:autoSpaceDE w:val="0"/>
        <w:jc w:val="both"/>
        <w:rPr>
          <w:lang w:eastAsia="nl-NL"/>
        </w:rPr>
      </w:pPr>
      <w:r w:rsidRPr="00C83F67">
        <w:t>The SRSG states that UNMIK Police WCIU included both international UNMIK Police and local Kosovo Police Service officers and focused on the criminal investigati</w:t>
      </w:r>
      <w:r w:rsidR="00E84F72" w:rsidRPr="00C83F67">
        <w:t xml:space="preserve">on of cases of missing persons. </w:t>
      </w:r>
      <w:r w:rsidRPr="00C83F67">
        <w:t xml:space="preserve">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C2817" w:rsidRPr="00C83F67" w:rsidRDefault="001C2817" w:rsidP="001C2817">
      <w:pPr>
        <w:tabs>
          <w:tab w:val="left" w:pos="709"/>
        </w:tabs>
        <w:suppressAutoHyphens/>
        <w:autoSpaceDE w:val="0"/>
        <w:ind w:left="360"/>
        <w:jc w:val="both"/>
        <w:rPr>
          <w:lang w:eastAsia="nl-NL"/>
        </w:rPr>
      </w:pPr>
    </w:p>
    <w:p w:rsidR="003E3F85" w:rsidRPr="00C83F67" w:rsidRDefault="003E3F85" w:rsidP="009C1128">
      <w:pPr>
        <w:numPr>
          <w:ilvl w:val="0"/>
          <w:numId w:val="10"/>
        </w:numPr>
        <w:tabs>
          <w:tab w:val="left" w:pos="709"/>
        </w:tabs>
        <w:suppressAutoHyphens/>
        <w:autoSpaceDE w:val="0"/>
        <w:jc w:val="both"/>
        <w:rPr>
          <w:lang w:eastAsia="nl-NL"/>
        </w:rPr>
      </w:pPr>
      <w:r w:rsidRPr="00C83F67">
        <w:t>He further states that these investigators were often faced with situations where individuals holding relevant knowledge on the whereabouts and fate of missing persons did not want to disclose this information. According to the SRSG, “</w:t>
      </w:r>
      <w:r w:rsidR="002948A6" w:rsidRPr="00C83F67">
        <w:t>[</w:t>
      </w:r>
      <w:r w:rsidRPr="00C83F67">
        <w:t>s</w:t>
      </w:r>
      <w:r w:rsidR="002948A6" w:rsidRPr="00C83F67">
        <w:t>]</w:t>
      </w:r>
      <w:proofErr w:type="spellStart"/>
      <w:r w:rsidRPr="00C83F67">
        <w:t>uch</w:t>
      </w:r>
      <w:proofErr w:type="spellEnd"/>
      <w:r w:rsidRPr="00C83F67">
        <w:t xml:space="preserve"> constraints inhibited the ability of</w:t>
      </w:r>
      <w:r w:rsidR="002948A6" w:rsidRPr="00C83F67">
        <w:t xml:space="preserve"> an institution such as</w:t>
      </w:r>
      <w:r w:rsidRPr="00C83F67">
        <w:t xml:space="preserve"> UNMIK Police</w:t>
      </w:r>
      <w:r w:rsidR="00A437DF" w:rsidRPr="00C83F67">
        <w:t xml:space="preserve"> to conduct</w:t>
      </w:r>
      <w:r w:rsidR="002948A6" w:rsidRPr="00C83F67">
        <w:t xml:space="preserve"> all</w:t>
      </w:r>
      <w:r w:rsidRPr="00C83F67">
        <w:t xml:space="preserve"> investigation</w:t>
      </w:r>
      <w:r w:rsidR="00AA7E95" w:rsidRPr="00C83F67">
        <w:t>s in a manner, when viewed systemically,</w:t>
      </w:r>
      <w:r w:rsidR="002948A6" w:rsidRPr="00C83F67">
        <w:t xml:space="preserve"> that</w:t>
      </w:r>
      <w:r w:rsidRPr="00C83F67">
        <w:t xml:space="preserve"> may be demonstrated, or</w:t>
      </w:r>
      <w:r w:rsidR="002948A6" w:rsidRPr="00C83F67">
        <w:t xml:space="preserve"> at least</w:t>
      </w:r>
      <w:r w:rsidRPr="00C83F67">
        <w:t xml:space="preserve"> expected,</w:t>
      </w:r>
      <w:r w:rsidR="00A14E8F" w:rsidRPr="00C83F67">
        <w:t xml:space="preserve"> in</w:t>
      </w:r>
      <w:r w:rsidR="00A62C6D" w:rsidRPr="00C83F67">
        <w:t xml:space="preserve"> </w:t>
      </w:r>
      <w:r w:rsidR="002948A6" w:rsidRPr="00C83F67">
        <w:t>other</w:t>
      </w:r>
      <w:r w:rsidRPr="00C83F67">
        <w:t xml:space="preserve"> States with</w:t>
      </w:r>
      <w:r w:rsidR="002948A6" w:rsidRPr="00C83F67">
        <w:t xml:space="preserve"> more</w:t>
      </w:r>
      <w:r w:rsidRPr="00C83F67">
        <w:t xml:space="preserve"> established</w:t>
      </w:r>
      <w:r w:rsidR="00A437DF" w:rsidRPr="00C83F67">
        <w:t xml:space="preserve"> </w:t>
      </w:r>
      <w:r w:rsidRPr="00C83F67">
        <w:t>institutions</w:t>
      </w:r>
      <w:r w:rsidR="00A437DF" w:rsidRPr="00C83F67">
        <w:t xml:space="preserve"> </w:t>
      </w:r>
      <w:r w:rsidR="00A14E8F" w:rsidRPr="00C83F67">
        <w:t xml:space="preserve">and without a surge in cases of this nature associated </w:t>
      </w:r>
      <w:r w:rsidR="00C402D0" w:rsidRPr="00C83F67">
        <w:t xml:space="preserve">with </w:t>
      </w:r>
      <w:r w:rsidR="00A437DF" w:rsidRPr="00C83F67">
        <w:t>a post-conflict situation</w:t>
      </w:r>
      <w:r w:rsidRPr="00C83F67">
        <w:t>.”</w:t>
      </w:r>
      <w:bookmarkStart w:id="54" w:name="_Ref387249369"/>
      <w:bookmarkStart w:id="55" w:name="_Ref373946471"/>
      <w:bookmarkStart w:id="56" w:name="_Ref366698716"/>
      <w:r w:rsidR="00A14E8F" w:rsidRPr="00C83F67">
        <w:t xml:space="preserve"> </w:t>
      </w:r>
    </w:p>
    <w:p w:rsidR="003E3F85" w:rsidRPr="00C83F67" w:rsidRDefault="003E3F85" w:rsidP="003E3F85">
      <w:pPr>
        <w:tabs>
          <w:tab w:val="left" w:pos="709"/>
        </w:tabs>
        <w:suppressAutoHyphens/>
        <w:autoSpaceDE w:val="0"/>
        <w:ind w:left="360"/>
        <w:jc w:val="both"/>
        <w:rPr>
          <w:lang w:eastAsia="nl-NL"/>
        </w:rPr>
      </w:pPr>
    </w:p>
    <w:p w:rsidR="00C402D0" w:rsidRPr="00C83F67" w:rsidRDefault="003E3F85" w:rsidP="009C1128">
      <w:pPr>
        <w:numPr>
          <w:ilvl w:val="0"/>
          <w:numId w:val="10"/>
        </w:numPr>
        <w:tabs>
          <w:tab w:val="left" w:pos="709"/>
        </w:tabs>
        <w:suppressAutoHyphens/>
        <w:autoSpaceDE w:val="0"/>
        <w:jc w:val="both"/>
      </w:pPr>
      <w:bookmarkStart w:id="57" w:name="_Ref428288440"/>
      <w:bookmarkStart w:id="58" w:name="_Ref420326925"/>
      <w:bookmarkStart w:id="59" w:name="_Ref419722599"/>
      <w:bookmarkStart w:id="60" w:name="_Ref418843155"/>
      <w:bookmarkStart w:id="61" w:name="_Ref416957328"/>
      <w:bookmarkStart w:id="62" w:name="_Ref414014986"/>
      <w:bookmarkStart w:id="63" w:name="_Ref400716090"/>
      <w:bookmarkStart w:id="64" w:name="_Ref397946236"/>
      <w:bookmarkStart w:id="65" w:name="_Ref390942754"/>
      <w:bookmarkStart w:id="66" w:name="_Ref401246390"/>
      <w:r w:rsidRPr="00C83F67">
        <w:rPr>
          <w:bCs/>
          <w:lang w:val="en-GB"/>
        </w:rPr>
        <w:t>With</w:t>
      </w:r>
      <w:r w:rsidRPr="00C83F67">
        <w:t xml:space="preserve"> </w:t>
      </w:r>
      <w:r w:rsidR="00A62C6D" w:rsidRPr="00C83F67">
        <w:t>regard to this particular case</w:t>
      </w:r>
      <w:r w:rsidRPr="00C83F67">
        <w:t xml:space="preserve">, the SRSG </w:t>
      </w:r>
      <w:r w:rsidR="00FC0C8B" w:rsidRPr="00C83F67">
        <w:t xml:space="preserve">states </w:t>
      </w:r>
      <w:r w:rsidR="00C402D0" w:rsidRPr="00C83F67">
        <w:t>that “</w:t>
      </w:r>
      <w:r w:rsidR="00FC0C8B" w:rsidRPr="00C83F67">
        <w:t xml:space="preserve">Family members of Mr. </w:t>
      </w:r>
      <w:proofErr w:type="spellStart"/>
      <w:r w:rsidR="00FC0C8B" w:rsidRPr="00C83F67">
        <w:t>Jošanović</w:t>
      </w:r>
      <w:proofErr w:type="spellEnd"/>
      <w:r w:rsidR="00FC0C8B" w:rsidRPr="00C83F67">
        <w:t xml:space="preserve"> told investigators that he had been buried in the village of </w:t>
      </w:r>
      <w:proofErr w:type="spellStart"/>
      <w:r w:rsidR="00FC0C8B" w:rsidRPr="00C83F67">
        <w:t>Orllan</w:t>
      </w:r>
      <w:proofErr w:type="spellEnd"/>
      <w:r w:rsidR="00FC0C8B" w:rsidRPr="00C83F67">
        <w:t>/</w:t>
      </w:r>
      <w:proofErr w:type="spellStart"/>
      <w:r w:rsidR="00FC0C8B" w:rsidRPr="00C83F67">
        <w:t>Orlane</w:t>
      </w:r>
      <w:proofErr w:type="spellEnd"/>
      <w:r w:rsidR="00FC0C8B" w:rsidRPr="00C83F67">
        <w:t xml:space="preserve"> on [I.S’s] property. </w:t>
      </w:r>
      <w:r w:rsidR="00FC0C8B" w:rsidRPr="00C83F67">
        <w:lastRenderedPageBreak/>
        <w:t xml:space="preserve">The body was afterwards moved to an unknown location. The investigator concluded that there was no available information in the relevant databases concerning Mr. </w:t>
      </w:r>
      <w:proofErr w:type="spellStart"/>
      <w:r w:rsidR="00FC0C8B" w:rsidRPr="00C83F67">
        <w:t>Jošanović</w:t>
      </w:r>
      <w:proofErr w:type="spellEnd"/>
      <w:r w:rsidR="00FC0C8B" w:rsidRPr="00C83F67">
        <w:t xml:space="preserve"> or [I.S.].”</w:t>
      </w:r>
      <w:bookmarkEnd w:id="57"/>
    </w:p>
    <w:p w:rsidR="004E1475" w:rsidRPr="00C83F67" w:rsidRDefault="004E1475" w:rsidP="004E1475">
      <w:pPr>
        <w:pStyle w:val="ListParagraph"/>
      </w:pPr>
    </w:p>
    <w:p w:rsidR="00CD082D" w:rsidRPr="00C83F67" w:rsidRDefault="004E1475" w:rsidP="009C1128">
      <w:pPr>
        <w:numPr>
          <w:ilvl w:val="0"/>
          <w:numId w:val="10"/>
        </w:numPr>
        <w:tabs>
          <w:tab w:val="left" w:pos="709"/>
        </w:tabs>
        <w:suppressAutoHyphens/>
        <w:autoSpaceDE w:val="0"/>
        <w:jc w:val="both"/>
      </w:pPr>
      <w:r w:rsidRPr="00C83F67">
        <w:t xml:space="preserve">The SRSG refers to the UNMIK MPU report </w:t>
      </w:r>
      <w:r w:rsidR="006D5F32" w:rsidRPr="00C83F67">
        <w:t xml:space="preserve">mentioned above, </w:t>
      </w:r>
      <w:r w:rsidRPr="00C83F67">
        <w:t xml:space="preserve">which gives the name of the individual who killed </w:t>
      </w:r>
      <w:proofErr w:type="spellStart"/>
      <w:r w:rsidRPr="00C83F67">
        <w:t>Mr</w:t>
      </w:r>
      <w:proofErr w:type="spellEnd"/>
      <w:r w:rsidRPr="00C83F67">
        <w:t xml:space="preserve"> </w:t>
      </w:r>
      <w:proofErr w:type="spellStart"/>
      <w:r w:rsidRPr="00C83F67">
        <w:t>Krunislav</w:t>
      </w:r>
      <w:proofErr w:type="spellEnd"/>
      <w:r w:rsidRPr="00C83F67">
        <w:t xml:space="preserve"> </w:t>
      </w:r>
      <w:proofErr w:type="spellStart"/>
      <w:r w:rsidRPr="00C83F67">
        <w:t>Jošanović</w:t>
      </w:r>
      <w:proofErr w:type="spellEnd"/>
      <w:r w:rsidRPr="00C83F67">
        <w:t xml:space="preserve"> in 1999 (see § </w:t>
      </w:r>
      <w:r w:rsidRPr="00C83F67">
        <w:fldChar w:fldCharType="begin"/>
      </w:r>
      <w:r w:rsidRPr="00C83F67">
        <w:instrText xml:space="preserve"> REF _Ref427843159 \r \h  \* MERGEFORMAT </w:instrText>
      </w:r>
      <w:r w:rsidRPr="00C83F67">
        <w:fldChar w:fldCharType="separate"/>
      </w:r>
      <w:r w:rsidR="00943755">
        <w:t>37</w:t>
      </w:r>
      <w:r w:rsidRPr="00C83F67">
        <w:fldChar w:fldCharType="end"/>
      </w:r>
      <w:r w:rsidRPr="00C83F67">
        <w:t xml:space="preserve"> above) and again in </w:t>
      </w:r>
      <w:r w:rsidR="006D5F32" w:rsidRPr="00C83F67">
        <w:t>a subsequent UNMIK Central Intelligence Unit Report (see §</w:t>
      </w:r>
      <w:r w:rsidRPr="00C83F67">
        <w:t xml:space="preserve"> </w:t>
      </w:r>
      <w:r w:rsidRPr="00C83F67">
        <w:fldChar w:fldCharType="begin"/>
      </w:r>
      <w:r w:rsidRPr="00C83F67">
        <w:instrText xml:space="preserve"> REF _Ref427843167 \r \h  \* MERGEFORMAT </w:instrText>
      </w:r>
      <w:r w:rsidRPr="00C83F67">
        <w:fldChar w:fldCharType="separate"/>
      </w:r>
      <w:r w:rsidR="00943755">
        <w:t>39</w:t>
      </w:r>
      <w:r w:rsidRPr="00C83F67">
        <w:fldChar w:fldCharType="end"/>
      </w:r>
      <w:r w:rsidR="006D5F32" w:rsidRPr="00C83F67">
        <w:t xml:space="preserve"> above)</w:t>
      </w:r>
      <w:r w:rsidRPr="00C83F67">
        <w:t>.</w:t>
      </w:r>
      <w:r w:rsidR="006D5F32" w:rsidRPr="00C83F67">
        <w:t xml:space="preserve"> </w:t>
      </w:r>
      <w:r w:rsidR="00CD082D" w:rsidRPr="00C83F67">
        <w:t>He then states “[o]</w:t>
      </w:r>
      <w:proofErr w:type="spellStart"/>
      <w:r w:rsidR="00CD082D" w:rsidRPr="00C83F67">
        <w:t>ther</w:t>
      </w:r>
      <w:proofErr w:type="spellEnd"/>
      <w:r w:rsidR="00CD082D" w:rsidRPr="00C83F67">
        <w:t xml:space="preserve"> than these statements, there is no evidence in the file indicating any witnesses or the reasons underlying the identification of [L.G.] as a suspect.”</w:t>
      </w:r>
    </w:p>
    <w:p w:rsidR="00CD082D" w:rsidRPr="00C83F67" w:rsidRDefault="00CD082D" w:rsidP="00CD082D">
      <w:pPr>
        <w:pStyle w:val="ListParagraph"/>
      </w:pPr>
    </w:p>
    <w:p w:rsidR="004E1475" w:rsidRPr="00C83F67" w:rsidRDefault="00CD082D" w:rsidP="009C1128">
      <w:pPr>
        <w:numPr>
          <w:ilvl w:val="0"/>
          <w:numId w:val="10"/>
        </w:numPr>
        <w:tabs>
          <w:tab w:val="left" w:pos="709"/>
        </w:tabs>
        <w:suppressAutoHyphens/>
        <w:autoSpaceDE w:val="0"/>
        <w:jc w:val="both"/>
      </w:pPr>
      <w:bookmarkStart w:id="67" w:name="_Ref428359479"/>
      <w:r w:rsidRPr="00C83F67">
        <w:t>The SRSG notes that [L.G.] was a member of the KLA body of the so-called “</w:t>
      </w:r>
      <w:proofErr w:type="spellStart"/>
      <w:r w:rsidRPr="00C83F67">
        <w:t>Llapi</w:t>
      </w:r>
      <w:proofErr w:type="spellEnd"/>
      <w:r w:rsidRPr="00C83F67">
        <w:t xml:space="preserve"> Group” and was “charged in 2002 with the criminal offence of war crimes against a civilian population from 1998-1999” and was convicted in 2003. He also provides details of the upholding of the verdict by the Supreme Court of Kosovo in 2011. Finally he quotes an EULEX press release which stated that all three defendants in the case were found guilty of war crimes against the civilian</w:t>
      </w:r>
      <w:r w:rsidR="00B9505B" w:rsidRPr="00C83F67">
        <w:t xml:space="preserve"> population and that “[t]he three defendants in this case stood accused of having ordered and participated in the beating and torture of Kosovo Albanian civilians who were illegally detained in the detention </w:t>
      </w:r>
      <w:proofErr w:type="spellStart"/>
      <w:r w:rsidR="00B9505B" w:rsidRPr="00C83F67">
        <w:t>centre</w:t>
      </w:r>
      <w:proofErr w:type="spellEnd"/>
      <w:r w:rsidR="00B9505B" w:rsidRPr="00C83F67">
        <w:t xml:space="preserve"> </w:t>
      </w:r>
      <w:proofErr w:type="spellStart"/>
      <w:r w:rsidR="00B9505B" w:rsidRPr="00C83F67">
        <w:t>Llapashtica</w:t>
      </w:r>
      <w:proofErr w:type="spellEnd"/>
      <w:r w:rsidR="00B9505B" w:rsidRPr="00C83F67">
        <w:t xml:space="preserve"> in 1998/1999.”</w:t>
      </w:r>
      <w:bookmarkEnd w:id="67"/>
    </w:p>
    <w:p w:rsidR="00B9505B" w:rsidRPr="00C83F67" w:rsidRDefault="00B9505B" w:rsidP="00B9505B">
      <w:pPr>
        <w:pStyle w:val="ListParagraph"/>
      </w:pPr>
    </w:p>
    <w:p w:rsidR="00B9505B" w:rsidRPr="00C83F67" w:rsidRDefault="00B9505B" w:rsidP="009C1128">
      <w:pPr>
        <w:numPr>
          <w:ilvl w:val="0"/>
          <w:numId w:val="10"/>
        </w:numPr>
        <w:tabs>
          <w:tab w:val="left" w:pos="709"/>
        </w:tabs>
        <w:suppressAutoHyphens/>
        <w:autoSpaceDE w:val="0"/>
        <w:jc w:val="both"/>
      </w:pPr>
      <w:r w:rsidRPr="00C83F67">
        <w:t xml:space="preserve">With respect to the above documents, the SRSG adds that the “underlying court documents and original indictment have not been made available to UNMIK by EULEX and not all of the victims’ names have been made public, so it is not clear if the charges against </w:t>
      </w:r>
      <w:r w:rsidR="00D9032D" w:rsidRPr="00C83F67">
        <w:t>[L.G.]</w:t>
      </w:r>
      <w:r w:rsidRPr="00C83F67">
        <w:t xml:space="preserve"> included the abduction and/or killing of Mr. </w:t>
      </w:r>
      <w:proofErr w:type="spellStart"/>
      <w:r w:rsidRPr="00C83F67">
        <w:t>Jošanović</w:t>
      </w:r>
      <w:proofErr w:type="spellEnd"/>
      <w:r w:rsidRPr="00C83F67">
        <w:t xml:space="preserve"> on 10</w:t>
      </w:r>
      <w:r w:rsidR="00502CB7" w:rsidRPr="00C83F67">
        <w:t>-</w:t>
      </w:r>
      <w:r w:rsidRPr="00C83F67">
        <w:t>11 June 1999</w:t>
      </w:r>
      <w:r w:rsidR="006D34B5" w:rsidRPr="00C83F67">
        <w:t>.</w:t>
      </w:r>
      <w:r w:rsidR="00502CB7" w:rsidRPr="00C83F67">
        <w:t xml:space="preserve"> He also states that “given the high profile nature of the case (all three members of the group held posts in the Kosovo administration during the investigation) and the on-going nature of the investigation started by UNMIK and EULEX, UNMIK cannot be certain that the case file transmitted by EULEX with respect to Mr. </w:t>
      </w:r>
      <w:proofErr w:type="spellStart"/>
      <w:r w:rsidR="00502CB7" w:rsidRPr="00C83F67">
        <w:t>Jošanović’s</w:t>
      </w:r>
      <w:proofErr w:type="spellEnd"/>
      <w:r w:rsidR="00502CB7" w:rsidRPr="00C83F67">
        <w:t xml:space="preserve"> disappearance is complete to the extent that it included confidential documents related to the war crimes case against </w:t>
      </w:r>
      <w:r w:rsidR="00D9032D" w:rsidRPr="00C83F67">
        <w:t>[L.G.]</w:t>
      </w:r>
      <w:r w:rsidR="00502CB7" w:rsidRPr="00C83F67">
        <w:t>.”</w:t>
      </w:r>
    </w:p>
    <w:p w:rsidR="00502CB7" w:rsidRPr="00C83F67" w:rsidRDefault="00502CB7" w:rsidP="00502CB7">
      <w:pPr>
        <w:pStyle w:val="ListParagraph"/>
      </w:pPr>
    </w:p>
    <w:p w:rsidR="00502CB7" w:rsidRPr="00C83F67" w:rsidRDefault="00C157D3" w:rsidP="009C1128">
      <w:pPr>
        <w:numPr>
          <w:ilvl w:val="0"/>
          <w:numId w:val="10"/>
        </w:numPr>
        <w:tabs>
          <w:tab w:val="left" w:pos="709"/>
        </w:tabs>
        <w:suppressAutoHyphens/>
        <w:autoSpaceDE w:val="0"/>
        <w:jc w:val="both"/>
      </w:pPr>
      <w:r w:rsidRPr="00C83F67">
        <w:t>Moreover, t</w:t>
      </w:r>
      <w:r w:rsidR="00502CB7" w:rsidRPr="00C83F67">
        <w:t xml:space="preserve">he SRSG contests the temporal jurisdiction of this case in stating “[t]o the extent that the original indictment against [L.G.] included the abduction and/or killing of Mr. </w:t>
      </w:r>
      <w:proofErr w:type="spellStart"/>
      <w:r w:rsidR="00502CB7" w:rsidRPr="00C83F67">
        <w:t>Jošanović</w:t>
      </w:r>
      <w:proofErr w:type="spellEnd"/>
      <w:r w:rsidR="00502CB7" w:rsidRPr="00C83F67">
        <w:t xml:space="preserve"> on 10-11 June 1999, it is submitted with regard to the alleged breach of the procedural limb of Article 2 ECHR that the conduct of an effective investigation was satisfied at least by 19 November 2002, the date of the amended indictment, and therefore falls outside the temporal jurisdiction of the HRAP.”</w:t>
      </w:r>
    </w:p>
    <w:p w:rsidR="00C402D0" w:rsidRPr="00C83F67" w:rsidRDefault="00C402D0" w:rsidP="00C402D0">
      <w:pPr>
        <w:pStyle w:val="ListParagraph"/>
      </w:pPr>
    </w:p>
    <w:p w:rsidR="00C402D0" w:rsidRPr="00C83F67" w:rsidRDefault="00C402D0" w:rsidP="009C1128">
      <w:pPr>
        <w:numPr>
          <w:ilvl w:val="0"/>
          <w:numId w:val="10"/>
        </w:numPr>
        <w:tabs>
          <w:tab w:val="left" w:pos="709"/>
        </w:tabs>
        <w:suppressAutoHyphens/>
        <w:autoSpaceDE w:val="0"/>
        <w:jc w:val="both"/>
      </w:pPr>
      <w:r w:rsidRPr="00C83F67">
        <w:t>The SRSG adds “</w:t>
      </w:r>
      <w:r w:rsidR="00BA549E" w:rsidRPr="00C83F67">
        <w:t>[t]</w:t>
      </w:r>
      <w:r w:rsidR="007728FE" w:rsidRPr="00C83F67">
        <w:t xml:space="preserve">he investigative activities of UNMIK must be assessed by the Panel </w:t>
      </w:r>
      <w:r w:rsidR="00BA549E" w:rsidRPr="00C83F67">
        <w:t>against the broader context of UNMIK’s criminal investigations in post-conflict Kosovo, as outlined above.”</w:t>
      </w:r>
      <w:r w:rsidR="007728FE" w:rsidRPr="00C83F67">
        <w:t xml:space="preserve"> There was a lack of information concerning the case as the only identified witness could not be reached.” He also states that “the lack of any physical evidence also posed a real hurdle to the conclusion of any investigation by UNMIK. </w:t>
      </w:r>
      <w:r w:rsidR="007728FE" w:rsidRPr="00C83F67">
        <w:rPr>
          <w:color w:val="000000" w:themeColor="text1"/>
          <w:lang w:val="en-GB"/>
        </w:rPr>
        <w:t xml:space="preserve">UNMIK has noted in other missing </w:t>
      </w:r>
      <w:proofErr w:type="gramStart"/>
      <w:r w:rsidR="007728FE" w:rsidRPr="00C83F67">
        <w:rPr>
          <w:color w:val="000000" w:themeColor="text1"/>
          <w:lang w:val="en-GB"/>
        </w:rPr>
        <w:t>persons</w:t>
      </w:r>
      <w:proofErr w:type="gramEnd"/>
      <w:r w:rsidR="007728FE" w:rsidRPr="00C83F67">
        <w:rPr>
          <w:color w:val="000000" w:themeColor="text1"/>
          <w:lang w:val="en-GB"/>
        </w:rPr>
        <w:t xml:space="preserve"> cases that, without investigative information from witnesses or physical evidence being discovered, police investigations inevitably stall because of lack of evidence.”</w:t>
      </w:r>
    </w:p>
    <w:p w:rsidR="00BA549E" w:rsidRPr="00C83F67" w:rsidRDefault="00BA549E" w:rsidP="00BA549E">
      <w:pPr>
        <w:pStyle w:val="ListParagraph"/>
      </w:pPr>
    </w:p>
    <w:p w:rsidR="001D22C7" w:rsidRPr="00C83F67" w:rsidRDefault="003E3F85" w:rsidP="009C1128">
      <w:pPr>
        <w:numPr>
          <w:ilvl w:val="0"/>
          <w:numId w:val="10"/>
        </w:numPr>
        <w:tabs>
          <w:tab w:val="left" w:pos="709"/>
        </w:tabs>
        <w:suppressAutoHyphens/>
        <w:autoSpaceDE w:val="0"/>
        <w:jc w:val="both"/>
        <w:rPr>
          <w:lang w:eastAsia="nl-NL"/>
        </w:rPr>
      </w:pPr>
      <w:bookmarkStart w:id="68" w:name="_Ref412035125"/>
      <w:bookmarkStart w:id="69" w:name="_Ref409018550"/>
      <w:bookmarkStart w:id="70" w:name="_Ref367285537"/>
      <w:bookmarkStart w:id="71" w:name="_Ref368319301"/>
      <w:bookmarkEnd w:id="54"/>
      <w:bookmarkEnd w:id="55"/>
      <w:bookmarkEnd w:id="56"/>
      <w:bookmarkEnd w:id="58"/>
      <w:bookmarkEnd w:id="59"/>
      <w:bookmarkEnd w:id="60"/>
      <w:bookmarkEnd w:id="61"/>
      <w:bookmarkEnd w:id="62"/>
      <w:bookmarkEnd w:id="63"/>
      <w:bookmarkEnd w:id="64"/>
      <w:bookmarkEnd w:id="65"/>
      <w:bookmarkEnd w:id="66"/>
      <w:r w:rsidRPr="00C83F67">
        <w:rPr>
          <w:lang w:eastAsia="nl-NL"/>
        </w:rPr>
        <w:lastRenderedPageBreak/>
        <w:t xml:space="preserve">The SRSG concludes that </w:t>
      </w:r>
      <w:r w:rsidR="009C1128" w:rsidRPr="00C83F67">
        <w:rPr>
          <w:lang w:eastAsia="nl-NL"/>
        </w:rPr>
        <w:t xml:space="preserve">“it is evident that UNMIK Police and the OMPF did conduct an investigation in accordance with the procedural requirements of Article 2 of ECHR, aimed at locating Mr. </w:t>
      </w:r>
      <w:proofErr w:type="spellStart"/>
      <w:r w:rsidR="009C1128" w:rsidRPr="00C83F67">
        <w:rPr>
          <w:lang w:eastAsia="nl-NL"/>
        </w:rPr>
        <w:t>Jošanović</w:t>
      </w:r>
      <w:proofErr w:type="spellEnd"/>
      <w:r w:rsidR="009C1128" w:rsidRPr="00C83F67">
        <w:rPr>
          <w:lang w:eastAsia="nl-NL"/>
        </w:rPr>
        <w:t xml:space="preserve"> or his remains and bringing the perpetrators to justice.” The SRSG adds that “[t]</w:t>
      </w:r>
      <w:proofErr w:type="spellStart"/>
      <w:r w:rsidR="009C1128" w:rsidRPr="00C83F67">
        <w:rPr>
          <w:lang w:eastAsia="nl-NL"/>
        </w:rPr>
        <w:t>aking</w:t>
      </w:r>
      <w:proofErr w:type="spellEnd"/>
      <w:r w:rsidR="009C1128" w:rsidRPr="00C83F67">
        <w:rPr>
          <w:lang w:eastAsia="nl-NL"/>
        </w:rPr>
        <w:t xml:space="preserve"> into account UNMIK’s previous comments regarding the case file transmitted by EULEX, UNMIK therefore reserves its right to make further comments on the allegations related to the inadequacy of investigations to HRAP, should additional information be brought to its attention.” </w:t>
      </w:r>
      <w:bookmarkEnd w:id="68"/>
      <w:bookmarkEnd w:id="69"/>
    </w:p>
    <w:p w:rsidR="009C1128" w:rsidRPr="00C83F67" w:rsidRDefault="009C1128" w:rsidP="009C1128">
      <w:pPr>
        <w:pStyle w:val="ListParagraph"/>
        <w:rPr>
          <w:lang w:eastAsia="nl-NL"/>
        </w:rPr>
      </w:pPr>
    </w:p>
    <w:p w:rsidR="009C1128" w:rsidRPr="00C83F67" w:rsidRDefault="009C1128" w:rsidP="009C1128">
      <w:pPr>
        <w:tabs>
          <w:tab w:val="left" w:pos="709"/>
        </w:tabs>
        <w:suppressAutoHyphens/>
        <w:autoSpaceDE w:val="0"/>
        <w:ind w:left="360"/>
        <w:jc w:val="both"/>
        <w:rPr>
          <w:lang w:eastAsia="nl-NL"/>
        </w:rPr>
      </w:pPr>
    </w:p>
    <w:bookmarkEnd w:id="70"/>
    <w:bookmarkEnd w:id="71"/>
    <w:p w:rsidR="003E3F85" w:rsidRPr="00C83F67" w:rsidRDefault="003E3F85" w:rsidP="003E3F85">
      <w:pPr>
        <w:pStyle w:val="ListParagraph"/>
        <w:numPr>
          <w:ilvl w:val="1"/>
          <w:numId w:val="1"/>
        </w:numPr>
        <w:tabs>
          <w:tab w:val="clear" w:pos="360"/>
          <w:tab w:val="left" w:pos="357"/>
        </w:tabs>
        <w:autoSpaceDE w:val="0"/>
        <w:contextualSpacing/>
        <w:jc w:val="both"/>
        <w:rPr>
          <w:b/>
          <w:lang w:val="en-GB"/>
        </w:rPr>
      </w:pPr>
      <w:r w:rsidRPr="00C83F67">
        <w:rPr>
          <w:b/>
          <w:lang w:val="en-GB"/>
        </w:rPr>
        <w:t xml:space="preserve">The </w:t>
      </w:r>
      <w:r w:rsidRPr="00C83F67">
        <w:rPr>
          <w:b/>
          <w:bCs/>
          <w:lang w:val="en-GB"/>
        </w:rPr>
        <w:t>Panel’s</w:t>
      </w:r>
      <w:r w:rsidRPr="00C83F67">
        <w:rPr>
          <w:b/>
          <w:lang w:val="en-GB"/>
        </w:rPr>
        <w:t xml:space="preserve"> assessment</w:t>
      </w:r>
    </w:p>
    <w:p w:rsidR="003E3F85" w:rsidRPr="00C83F67" w:rsidRDefault="003E3F85" w:rsidP="003E3F85">
      <w:pPr>
        <w:jc w:val="both"/>
        <w:rPr>
          <w:lang w:val="en-GB"/>
        </w:rPr>
      </w:pPr>
    </w:p>
    <w:p w:rsidR="003E3F85" w:rsidRPr="00C83F67" w:rsidRDefault="003E3F85" w:rsidP="009C1128">
      <w:pPr>
        <w:numPr>
          <w:ilvl w:val="0"/>
          <w:numId w:val="10"/>
        </w:numPr>
        <w:tabs>
          <w:tab w:val="left" w:pos="709"/>
        </w:tabs>
        <w:suppressAutoHyphens/>
        <w:autoSpaceDE w:val="0"/>
        <w:jc w:val="both"/>
        <w:rPr>
          <w:lang w:val="en-GB"/>
        </w:rPr>
      </w:pPr>
      <w:r w:rsidRPr="00C83F67">
        <w:rPr>
          <w:lang w:val="en-GB"/>
        </w:rPr>
        <w:t>The</w:t>
      </w:r>
      <w:r w:rsidRPr="00C83F67">
        <w:rPr>
          <w:bCs/>
          <w:lang w:val="en-GB"/>
        </w:rPr>
        <w:t xml:space="preserve"> Panel considers that the complainant invokes a violation of the procedural obligation </w:t>
      </w:r>
      <w:r w:rsidRPr="00C83F67">
        <w:rPr>
          <w:lang w:val="en-GB"/>
        </w:rPr>
        <w:t>stemming</w:t>
      </w:r>
      <w:r w:rsidRPr="00C83F67">
        <w:rPr>
          <w:bCs/>
          <w:lang w:val="en-GB"/>
        </w:rPr>
        <w:t xml:space="preserve"> from the right to life, guaranteed by Article 2 of the European Convention on Human Rights (ECHR) in that UNMIK did not conduct an effectiv</w:t>
      </w:r>
      <w:r w:rsidR="00622236" w:rsidRPr="00C83F67">
        <w:rPr>
          <w:bCs/>
          <w:lang w:val="en-GB"/>
        </w:rPr>
        <w:t>e investigation into the</w:t>
      </w:r>
      <w:r w:rsidR="00657648" w:rsidRPr="00C83F67">
        <w:rPr>
          <w:bCs/>
          <w:lang w:val="en-GB"/>
        </w:rPr>
        <w:t xml:space="preserve"> </w:t>
      </w:r>
      <w:r w:rsidR="000649D2" w:rsidRPr="00C83F67">
        <w:rPr>
          <w:bCs/>
          <w:lang w:val="en-GB"/>
        </w:rPr>
        <w:t>disappearance</w:t>
      </w:r>
      <w:r w:rsidRPr="00C83F67">
        <w:rPr>
          <w:bCs/>
          <w:lang w:val="en-GB"/>
        </w:rPr>
        <w:t xml:space="preserve"> 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Pr="00C83F67">
        <w:rPr>
          <w:lang w:val="en-GB"/>
        </w:rPr>
        <w:t>.</w:t>
      </w:r>
    </w:p>
    <w:p w:rsidR="003E3F85" w:rsidRPr="00C83F67" w:rsidRDefault="003E3F85" w:rsidP="003E3F85">
      <w:pPr>
        <w:pStyle w:val="ListParagraph"/>
        <w:autoSpaceDE w:val="0"/>
        <w:ind w:left="360"/>
        <w:jc w:val="both"/>
        <w:rPr>
          <w:lang w:val="en-GB"/>
        </w:rPr>
      </w:pPr>
    </w:p>
    <w:p w:rsidR="003E3F85" w:rsidRPr="00C83F67" w:rsidRDefault="003E3F85" w:rsidP="003E3F85">
      <w:pPr>
        <w:pStyle w:val="ListParagraph"/>
        <w:numPr>
          <w:ilvl w:val="0"/>
          <w:numId w:val="7"/>
        </w:numPr>
        <w:contextualSpacing/>
        <w:jc w:val="both"/>
        <w:rPr>
          <w:i/>
          <w:lang w:val="en-GB"/>
        </w:rPr>
      </w:pPr>
      <w:r w:rsidRPr="00C83F67">
        <w:rPr>
          <w:i/>
          <w:lang w:val="en-GB"/>
        </w:rPr>
        <w:t>Submission of relevant files</w:t>
      </w:r>
    </w:p>
    <w:p w:rsidR="003E3F85" w:rsidRPr="00C83F67" w:rsidRDefault="003E3F85" w:rsidP="003E3F85">
      <w:pPr>
        <w:pStyle w:val="ListParagraph"/>
        <w:autoSpaceDE w:val="0"/>
        <w:ind w:left="450"/>
        <w:jc w:val="both"/>
      </w:pPr>
      <w:bookmarkStart w:id="72" w:name="_Ref354590617"/>
    </w:p>
    <w:p w:rsidR="00E92DED" w:rsidRPr="00C83F67" w:rsidRDefault="003E3F85" w:rsidP="009C1128">
      <w:pPr>
        <w:numPr>
          <w:ilvl w:val="0"/>
          <w:numId w:val="10"/>
        </w:numPr>
        <w:tabs>
          <w:tab w:val="left" w:pos="709"/>
        </w:tabs>
        <w:suppressAutoHyphens/>
        <w:autoSpaceDE w:val="0"/>
        <w:jc w:val="both"/>
      </w:pPr>
      <w:r w:rsidRPr="00C83F67">
        <w:rPr>
          <w:lang w:val="en-GB"/>
        </w:rPr>
        <w:t xml:space="preserve">At the Panel’s request, </w:t>
      </w:r>
      <w:r w:rsidR="00E92DED" w:rsidRPr="00C83F67">
        <w:rPr>
          <w:lang w:val="en-GB"/>
        </w:rPr>
        <w:t xml:space="preserve">on </w:t>
      </w:r>
      <w:r w:rsidR="009C1128" w:rsidRPr="00C83F67">
        <w:rPr>
          <w:lang w:val="en-GB"/>
        </w:rPr>
        <w:t>10 July 2015</w:t>
      </w:r>
      <w:r w:rsidR="00E92DED" w:rsidRPr="00C83F67">
        <w:rPr>
          <w:lang w:val="en-GB"/>
        </w:rPr>
        <w:t xml:space="preserve">, </w:t>
      </w:r>
      <w:r w:rsidR="00AD7F08" w:rsidRPr="00C83F67">
        <w:rPr>
          <w:lang w:val="en-GB"/>
        </w:rPr>
        <w:t xml:space="preserve">the </w:t>
      </w:r>
      <w:r w:rsidR="00AD7F08" w:rsidRPr="00C83F67">
        <w:rPr>
          <w:bCs/>
          <w:lang w:val="en-GB"/>
        </w:rPr>
        <w:t>SRSG</w:t>
      </w:r>
      <w:r w:rsidR="00AD7F08" w:rsidRPr="00C83F67">
        <w:rPr>
          <w:lang w:val="en-GB"/>
        </w:rPr>
        <w:t xml:space="preserve"> provided copies of the documents </w:t>
      </w:r>
      <w:r w:rsidR="00AD7F08" w:rsidRPr="00C83F67">
        <w:rPr>
          <w:bCs/>
          <w:color w:val="000000" w:themeColor="text1"/>
        </w:rPr>
        <w:t>related</w:t>
      </w:r>
      <w:r w:rsidR="00AD7F08" w:rsidRPr="00C83F67">
        <w:rPr>
          <w:lang w:val="en-GB"/>
        </w:rPr>
        <w:t xml:space="preserve"> to the investigations s</w:t>
      </w:r>
      <w:r w:rsidR="003A5147" w:rsidRPr="00C83F67">
        <w:rPr>
          <w:lang w:val="en-GB"/>
        </w:rPr>
        <w:t>ubject of the present complaint</w:t>
      </w:r>
      <w:r w:rsidR="00AD7F08" w:rsidRPr="00C83F67">
        <w:rPr>
          <w:lang w:val="en-GB"/>
        </w:rPr>
        <w:t xml:space="preserve">, </w:t>
      </w:r>
      <w:r w:rsidR="00E92DED" w:rsidRPr="00C83F67">
        <w:rPr>
          <w:lang w:val="en-GB"/>
        </w:rPr>
        <w:t>which UNMIK was able to recover.</w:t>
      </w:r>
      <w:r w:rsidR="00AD7F08" w:rsidRPr="00C83F67">
        <w:rPr>
          <w:lang w:val="en-GB"/>
        </w:rPr>
        <w:t xml:space="preserve"> </w:t>
      </w:r>
      <w:r w:rsidRPr="00C83F67">
        <w:rPr>
          <w:lang w:val="en-GB"/>
        </w:rPr>
        <w:t>O</w:t>
      </w:r>
      <w:r w:rsidRPr="00C83F67">
        <w:t xml:space="preserve">n </w:t>
      </w:r>
      <w:r w:rsidR="0069129E" w:rsidRPr="00C83F67">
        <w:t>26 August</w:t>
      </w:r>
      <w:r w:rsidR="009C1128" w:rsidRPr="00C83F67">
        <w:t xml:space="preserve"> </w:t>
      </w:r>
      <w:r w:rsidR="00AD7F08" w:rsidRPr="00C83F67">
        <w:t>2015</w:t>
      </w:r>
      <w:r w:rsidR="00B77C87" w:rsidRPr="00C83F67">
        <w:t xml:space="preserve">, </w:t>
      </w:r>
      <w:r w:rsidRPr="00C83F67">
        <w:t xml:space="preserve">UNMIK confirmed to the Panel that no more files have been located, thus the disclosure may be considered complete (see § </w:t>
      </w:r>
      <w:r w:rsidR="00E92DED" w:rsidRPr="00C83F67">
        <w:fldChar w:fldCharType="begin"/>
      </w:r>
      <w:r w:rsidR="00E92DED" w:rsidRPr="00C83F67">
        <w:instrText xml:space="preserve"> REF _Ref414013761 \r \h </w:instrText>
      </w:r>
      <w:r w:rsidR="009A6E2B" w:rsidRPr="00C83F67">
        <w:instrText xml:space="preserve"> \* MERGEFORMAT </w:instrText>
      </w:r>
      <w:r w:rsidR="00E92DED" w:rsidRPr="00C83F67">
        <w:fldChar w:fldCharType="separate"/>
      </w:r>
      <w:r w:rsidR="00943755">
        <w:t>9</w:t>
      </w:r>
      <w:r w:rsidR="00E92DED" w:rsidRPr="00C83F67">
        <w:fldChar w:fldCharType="end"/>
      </w:r>
      <w:r w:rsidRPr="00C83F67">
        <w:t xml:space="preserve"> above).</w:t>
      </w:r>
      <w:bookmarkEnd w:id="72"/>
    </w:p>
    <w:p w:rsidR="003E3F85" w:rsidRPr="00C83F67" w:rsidRDefault="003E3F85" w:rsidP="003E3F85">
      <w:pPr>
        <w:suppressAutoHyphens/>
        <w:ind w:left="360"/>
        <w:jc w:val="both"/>
        <w:rPr>
          <w:lang w:val="en-GB"/>
        </w:rPr>
      </w:pPr>
    </w:p>
    <w:p w:rsidR="003E3F85" w:rsidRPr="00C83F67" w:rsidRDefault="003E3F85" w:rsidP="009C1128">
      <w:pPr>
        <w:numPr>
          <w:ilvl w:val="0"/>
          <w:numId w:val="10"/>
        </w:numPr>
        <w:tabs>
          <w:tab w:val="left" w:pos="709"/>
        </w:tabs>
        <w:suppressAutoHyphens/>
        <w:autoSpaceDE w:val="0"/>
        <w:jc w:val="both"/>
        <w:rPr>
          <w:lang w:val="en-GB"/>
        </w:rPr>
      </w:pPr>
      <w:bookmarkStart w:id="73" w:name="_Ref414015112"/>
      <w:r w:rsidRPr="00C83F67">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C83F67">
        <w:rPr>
          <w:lang w:val="en-GB"/>
        </w:rPr>
        <w:t>provide</w:t>
      </w:r>
      <w:proofErr w:type="gramEnd"/>
      <w:r w:rsidRPr="00C83F67">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C83F67">
        <w:rPr>
          <w:lang w:val="en-GB"/>
        </w:rPr>
        <w:t>ECtHR</w:t>
      </w:r>
      <w:proofErr w:type="spellEnd"/>
      <w:r w:rsidRPr="00C83F67">
        <w:rPr>
          <w:lang w:val="en-GB"/>
        </w:rPr>
        <w:t xml:space="preserve">, </w:t>
      </w:r>
      <w:proofErr w:type="spellStart"/>
      <w:r w:rsidRPr="00C83F67">
        <w:rPr>
          <w:i/>
          <w:lang w:val="en-GB"/>
        </w:rPr>
        <w:t>Çelikbilek</w:t>
      </w:r>
      <w:proofErr w:type="spellEnd"/>
      <w:r w:rsidRPr="00C83F67">
        <w:rPr>
          <w:i/>
          <w:lang w:val="en-GB"/>
        </w:rPr>
        <w:t xml:space="preserve"> v. Turkey</w:t>
      </w:r>
      <w:r w:rsidRPr="00C83F67">
        <w:rPr>
          <w:lang w:val="en-GB"/>
        </w:rPr>
        <w:t xml:space="preserve">, </w:t>
      </w:r>
      <w:r w:rsidRPr="00C83F67">
        <w:rPr>
          <w:lang w:val="en-GB" w:eastAsia="nl-BE"/>
        </w:rPr>
        <w:t>no. 27693/95, judgment of 31 May 2005</w:t>
      </w:r>
      <w:r w:rsidRPr="00C83F67">
        <w:rPr>
          <w:i/>
          <w:iCs/>
          <w:lang w:val="en-GB" w:eastAsia="nl-BE"/>
        </w:rPr>
        <w:t>,</w:t>
      </w:r>
      <w:r w:rsidRPr="00C83F67">
        <w:rPr>
          <w:iCs/>
          <w:lang w:val="en-GB" w:eastAsia="nl-BE"/>
        </w:rPr>
        <w:t xml:space="preserve"> § 56).</w:t>
      </w:r>
      <w:bookmarkEnd w:id="73"/>
      <w:r w:rsidRPr="00C83F67">
        <w:rPr>
          <w:rFonts w:ascii="Helv" w:hAnsi="Helv" w:cs="Helv"/>
          <w:sz w:val="20"/>
          <w:szCs w:val="20"/>
          <w:lang w:val="en-GB" w:eastAsia="nl-BE"/>
        </w:rPr>
        <w:t xml:space="preserve"> </w:t>
      </w:r>
    </w:p>
    <w:p w:rsidR="003E3F85" w:rsidRPr="00C83F67" w:rsidRDefault="003E3F85" w:rsidP="003E3F85">
      <w:pPr>
        <w:pStyle w:val="ListParagraph"/>
        <w:rPr>
          <w:lang w:val="en-GB"/>
        </w:rPr>
      </w:pPr>
    </w:p>
    <w:p w:rsidR="009923E7" w:rsidRPr="00C83F67" w:rsidRDefault="003E3F85" w:rsidP="009C1128">
      <w:pPr>
        <w:pStyle w:val="ListParagraph"/>
        <w:numPr>
          <w:ilvl w:val="0"/>
          <w:numId w:val="10"/>
        </w:numPr>
        <w:jc w:val="both"/>
        <w:rPr>
          <w:lang w:val="en-GB" w:eastAsia="en-US"/>
        </w:rPr>
      </w:pPr>
      <w:bookmarkStart w:id="74" w:name="_Ref409786758"/>
      <w:r w:rsidRPr="00C83F67">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C83F67">
        <w:rPr>
          <w:i/>
          <w:lang w:val="en-GB"/>
        </w:rPr>
        <w:t>per se</w:t>
      </w:r>
      <w:r w:rsidR="009923E7" w:rsidRPr="00C83F67">
        <w:rPr>
          <w:lang w:val="en-GB"/>
        </w:rPr>
        <w:t xml:space="preserve"> issues under Article 2 </w:t>
      </w:r>
      <w:r w:rsidR="009923E7" w:rsidRPr="00C83F67">
        <w:rPr>
          <w:lang w:val="en-GB" w:eastAsia="en-US"/>
        </w:rPr>
        <w:t xml:space="preserve">(see HRAP, </w:t>
      </w:r>
      <w:proofErr w:type="spellStart"/>
      <w:r w:rsidR="009923E7" w:rsidRPr="00C83F67">
        <w:rPr>
          <w:i/>
          <w:lang w:val="en-GB" w:eastAsia="en-US"/>
        </w:rPr>
        <w:t>Bulatović</w:t>
      </w:r>
      <w:proofErr w:type="spellEnd"/>
      <w:r w:rsidR="009923E7" w:rsidRPr="00C83F67">
        <w:rPr>
          <w:lang w:val="en-GB" w:eastAsia="en-US"/>
        </w:rPr>
        <w:t>, no. 166/09, opinion of 13 November 2014, § 62).</w:t>
      </w:r>
      <w:bookmarkEnd w:id="74"/>
    </w:p>
    <w:p w:rsidR="003E3F85" w:rsidRPr="00C83F67" w:rsidRDefault="003E3F85" w:rsidP="00AD7F08">
      <w:pPr>
        <w:rPr>
          <w:b/>
          <w:lang w:val="en-GB"/>
        </w:rPr>
      </w:pPr>
    </w:p>
    <w:p w:rsidR="003E3F85" w:rsidRPr="00C83F67" w:rsidRDefault="003E3F85" w:rsidP="009C1128">
      <w:pPr>
        <w:numPr>
          <w:ilvl w:val="0"/>
          <w:numId w:val="10"/>
        </w:numPr>
        <w:tabs>
          <w:tab w:val="left" w:pos="709"/>
        </w:tabs>
        <w:suppressAutoHyphens/>
        <w:autoSpaceDE w:val="0"/>
        <w:jc w:val="both"/>
        <w:rPr>
          <w:b/>
          <w:lang w:val="en-GB"/>
        </w:rPr>
      </w:pPr>
      <w:bookmarkStart w:id="75" w:name="_Ref373945461"/>
      <w:r w:rsidRPr="00C83F67">
        <w:t xml:space="preserve">The </w:t>
      </w:r>
      <w:r w:rsidRPr="00C83F67">
        <w:rPr>
          <w:lang w:val="en-GB"/>
        </w:rPr>
        <w:t>Panel has no reason to doubt that UNMIK undertook all efforts in order to obtain the relevant</w:t>
      </w:r>
      <w:r w:rsidRPr="00C83F67">
        <w:t xml:space="preserve"> investigative files. However, the Panel notes that UNMIK has not provided any explanation as to why the documentation may be incomplete, nor with respect to which parts.</w:t>
      </w:r>
      <w:bookmarkEnd w:id="75"/>
    </w:p>
    <w:p w:rsidR="003E3F85" w:rsidRPr="00C83F67" w:rsidRDefault="003E3F85" w:rsidP="003E3F85">
      <w:pPr>
        <w:pStyle w:val="ListParagraph"/>
        <w:rPr>
          <w:lang w:val="en-GB"/>
        </w:rPr>
      </w:pPr>
    </w:p>
    <w:p w:rsidR="003E3F85" w:rsidRPr="00C83F67" w:rsidRDefault="003E3F85" w:rsidP="009C1128">
      <w:pPr>
        <w:numPr>
          <w:ilvl w:val="0"/>
          <w:numId w:val="10"/>
        </w:numPr>
        <w:tabs>
          <w:tab w:val="left" w:pos="709"/>
        </w:tabs>
        <w:suppressAutoHyphens/>
        <w:autoSpaceDE w:val="0"/>
        <w:jc w:val="both"/>
        <w:rPr>
          <w:lang w:val="en-GB"/>
        </w:rPr>
      </w:pPr>
      <w:r w:rsidRPr="00C83F67">
        <w:rPr>
          <w:lang w:val="en-GB"/>
        </w:rPr>
        <w:t>The Panel itself is not in the position to verify the completeness of the investigative files received.</w:t>
      </w:r>
      <w:r w:rsidR="002E1F96" w:rsidRPr="00C83F67">
        <w:rPr>
          <w:lang w:val="en-GB"/>
        </w:rPr>
        <w:t xml:space="preserve"> </w:t>
      </w:r>
      <w:r w:rsidRPr="00C83F67">
        <w:rPr>
          <w:lang w:val="en-GB"/>
        </w:rPr>
        <w:t xml:space="preserve">The Panel will therefore assess the merits of the complaint on the basis of documents made available (in this sense, see </w:t>
      </w:r>
      <w:proofErr w:type="spellStart"/>
      <w:r w:rsidRPr="00C83F67">
        <w:rPr>
          <w:lang w:val="en-GB"/>
        </w:rPr>
        <w:t>ECtHR</w:t>
      </w:r>
      <w:proofErr w:type="spellEnd"/>
      <w:r w:rsidRPr="00C83F67">
        <w:rPr>
          <w:lang w:val="en-GB"/>
        </w:rPr>
        <w:t xml:space="preserve">, </w:t>
      </w:r>
      <w:proofErr w:type="spellStart"/>
      <w:r w:rsidRPr="00C83F67">
        <w:rPr>
          <w:i/>
          <w:lang w:val="en-GB"/>
        </w:rPr>
        <w:t>Tsechoyev</w:t>
      </w:r>
      <w:proofErr w:type="spellEnd"/>
      <w:r w:rsidRPr="00C83F67">
        <w:rPr>
          <w:i/>
          <w:lang w:val="en-GB"/>
        </w:rPr>
        <w:t xml:space="preserve"> v. Russia</w:t>
      </w:r>
      <w:r w:rsidRPr="00C83F67">
        <w:rPr>
          <w:lang w:val="en-GB"/>
        </w:rPr>
        <w:t>, no. 39358/05, judgment of</w:t>
      </w:r>
      <w:r w:rsidRPr="00C83F67">
        <w:rPr>
          <w:i/>
          <w:lang w:val="en-GB"/>
        </w:rPr>
        <w:t xml:space="preserve"> </w:t>
      </w:r>
      <w:r w:rsidRPr="00C83F67">
        <w:rPr>
          <w:lang w:val="en-GB"/>
        </w:rPr>
        <w:t>15 March 2011, § 146).</w:t>
      </w:r>
      <w:bookmarkStart w:id="76" w:name="_Ref366241114"/>
    </w:p>
    <w:p w:rsidR="003E3F85" w:rsidRPr="00C83F67" w:rsidRDefault="003E3F85" w:rsidP="003E3F85">
      <w:pPr>
        <w:pStyle w:val="ListParagraph"/>
        <w:rPr>
          <w:lang w:val="en-GB"/>
        </w:rPr>
      </w:pPr>
    </w:p>
    <w:p w:rsidR="003E3F85" w:rsidRPr="00C83F67" w:rsidRDefault="003E3F85" w:rsidP="003E3F85">
      <w:pPr>
        <w:pStyle w:val="ListParagraph"/>
        <w:numPr>
          <w:ilvl w:val="0"/>
          <w:numId w:val="7"/>
        </w:numPr>
        <w:contextualSpacing/>
        <w:jc w:val="both"/>
        <w:rPr>
          <w:i/>
          <w:lang w:val="en-GB"/>
        </w:rPr>
      </w:pPr>
      <w:r w:rsidRPr="00C83F67">
        <w:rPr>
          <w:i/>
          <w:lang w:val="en-GB" w:eastAsia="en-US"/>
        </w:rPr>
        <w:t>General</w:t>
      </w:r>
      <w:r w:rsidRPr="00C83F67">
        <w:rPr>
          <w:i/>
          <w:lang w:val="en-GB"/>
        </w:rPr>
        <w:t xml:space="preserve"> principles concerning the obligation to conduct an effective investigation under Article 2</w:t>
      </w:r>
    </w:p>
    <w:p w:rsidR="00C4755E" w:rsidRPr="00C83F67" w:rsidRDefault="00C4755E" w:rsidP="009A6E2B">
      <w:pPr>
        <w:suppressAutoHyphens/>
        <w:autoSpaceDE w:val="0"/>
        <w:jc w:val="both"/>
        <w:rPr>
          <w:color w:val="000000"/>
        </w:rPr>
      </w:pPr>
      <w:bookmarkStart w:id="77" w:name="_Ref409081615"/>
    </w:p>
    <w:p w:rsidR="003E3F85" w:rsidRPr="00C83F67" w:rsidRDefault="00127910" w:rsidP="009C1128">
      <w:pPr>
        <w:numPr>
          <w:ilvl w:val="0"/>
          <w:numId w:val="10"/>
        </w:numPr>
        <w:tabs>
          <w:tab w:val="left" w:pos="709"/>
        </w:tabs>
        <w:suppressAutoHyphens/>
        <w:autoSpaceDE w:val="0"/>
        <w:jc w:val="both"/>
        <w:rPr>
          <w:lang w:val="en-GB"/>
        </w:rPr>
      </w:pPr>
      <w:bookmarkStart w:id="78" w:name="_Ref412809772"/>
      <w:r w:rsidRPr="00C83F67">
        <w:rPr>
          <w:color w:val="000000" w:themeColor="text1"/>
          <w:lang w:val="en-GB"/>
        </w:rPr>
        <w:t>T</w:t>
      </w:r>
      <w:r w:rsidR="00FC30AF" w:rsidRPr="00C83F67">
        <w:rPr>
          <w:color w:val="000000" w:themeColor="text1"/>
          <w:lang w:val="en-GB"/>
        </w:rPr>
        <w:t xml:space="preserve">he </w:t>
      </w:r>
      <w:r w:rsidR="00FC30AF" w:rsidRPr="00C83F67">
        <w:rPr>
          <w:color w:val="000000" w:themeColor="text1"/>
        </w:rPr>
        <w:t>Panel</w:t>
      </w:r>
      <w:r w:rsidR="00FC30AF" w:rsidRPr="00C83F67">
        <w:rPr>
          <w:color w:val="000000" w:themeColor="text1"/>
          <w:lang w:val="en-GB"/>
        </w:rPr>
        <w:t xml:space="preserve"> notes that the positive obligation to investigate disappearances is widely accepted in international human rights law since at least the case of the Inter-American Court of Human Rights </w:t>
      </w:r>
      <w:proofErr w:type="spellStart"/>
      <w:r w:rsidR="00FC30AF" w:rsidRPr="00C83F67">
        <w:rPr>
          <w:i/>
          <w:color w:val="000000" w:themeColor="text1"/>
          <w:lang w:val="en-GB"/>
        </w:rPr>
        <w:t>Velásquez</w:t>
      </w:r>
      <w:proofErr w:type="spellEnd"/>
      <w:r w:rsidR="00FC30AF" w:rsidRPr="00C83F67">
        <w:rPr>
          <w:i/>
          <w:color w:val="000000" w:themeColor="text1"/>
          <w:lang w:val="en-GB"/>
        </w:rPr>
        <w:t xml:space="preserve">-Rodríguez </w:t>
      </w:r>
      <w:r w:rsidR="00FC30AF" w:rsidRPr="00C83F67">
        <w:rPr>
          <w:color w:val="000000" w:themeColor="text1"/>
          <w:lang w:val="en-GB"/>
        </w:rPr>
        <w:t>(see Inter-American Court of Human Rights (</w:t>
      </w:r>
      <w:proofErr w:type="spellStart"/>
      <w:r w:rsidR="00FC30AF" w:rsidRPr="00C83F67">
        <w:rPr>
          <w:color w:val="000000" w:themeColor="text1"/>
          <w:lang w:val="en-GB"/>
        </w:rPr>
        <w:t>IACtHR</w:t>
      </w:r>
      <w:proofErr w:type="spellEnd"/>
      <w:r w:rsidR="00FC30AF" w:rsidRPr="00C83F67">
        <w:rPr>
          <w:color w:val="000000" w:themeColor="text1"/>
          <w:lang w:val="en-GB"/>
        </w:rPr>
        <w:t xml:space="preserve">), </w:t>
      </w:r>
      <w:proofErr w:type="spellStart"/>
      <w:r w:rsidR="00FC30AF" w:rsidRPr="00C83F67">
        <w:rPr>
          <w:i/>
          <w:color w:val="000000" w:themeColor="text1"/>
          <w:lang w:val="en-GB"/>
        </w:rPr>
        <w:t>Velásquez</w:t>
      </w:r>
      <w:proofErr w:type="spellEnd"/>
      <w:r w:rsidR="00FC30AF" w:rsidRPr="00C83F67">
        <w:rPr>
          <w:i/>
          <w:color w:val="000000" w:themeColor="text1"/>
          <w:lang w:val="en-GB"/>
        </w:rPr>
        <w:t>-Rodríguez v. Honduras</w:t>
      </w:r>
      <w:r w:rsidR="00FC30AF" w:rsidRPr="00C83F67">
        <w:rPr>
          <w:color w:val="000000" w:themeColor="text1"/>
          <w:lang w:val="en-GB"/>
        </w:rPr>
        <w:t xml:space="preserve">, judgment of 29 July 1988, </w:t>
      </w:r>
      <w:proofErr w:type="gramStart"/>
      <w:r w:rsidR="00FC30AF" w:rsidRPr="00C83F67">
        <w:rPr>
          <w:color w:val="000000" w:themeColor="text1"/>
          <w:lang w:val="en-GB"/>
        </w:rPr>
        <w:t>Series</w:t>
      </w:r>
      <w:proofErr w:type="gramEnd"/>
      <w:r w:rsidR="00FC30AF" w:rsidRPr="00C83F67">
        <w:rPr>
          <w:color w:val="000000" w:themeColor="text1"/>
          <w:lang w:val="en-GB"/>
        </w:rPr>
        <w:t xml:space="preserve"> C No. 4). </w:t>
      </w:r>
      <w:r w:rsidR="00273478" w:rsidRPr="00C83F67">
        <w:rPr>
          <w:lang w:val="en-GB"/>
        </w:rPr>
        <w:t>T</w:t>
      </w:r>
      <w:r w:rsidR="003E3F85" w:rsidRPr="00C83F67">
        <w:rPr>
          <w:lang w:val="en-GB"/>
        </w:rPr>
        <w:t xml:space="preserve">he Panel </w:t>
      </w:r>
      <w:r w:rsidR="00FC30AF" w:rsidRPr="00C83F67">
        <w:rPr>
          <w:lang w:val="en-GB"/>
        </w:rPr>
        <w:t xml:space="preserve">also </w:t>
      </w:r>
      <w:r w:rsidR="003E3F85" w:rsidRPr="00C83F67">
        <w:rPr>
          <w:lang w:val="en-GB"/>
        </w:rPr>
        <w:t xml:space="preserve">notes that the positive obligation to investigate has been stated by the </w:t>
      </w:r>
      <w:r w:rsidR="00423598" w:rsidRPr="00C83F67">
        <w:rPr>
          <w:lang w:val="en-GB"/>
        </w:rPr>
        <w:t>HRC</w:t>
      </w:r>
      <w:r w:rsidR="003E3F85" w:rsidRPr="00C83F67">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C83F67">
        <w:rPr>
          <w:i/>
          <w:lang w:val="en-GB"/>
        </w:rPr>
        <w:t xml:space="preserve">Mohamed El </w:t>
      </w:r>
      <w:proofErr w:type="spellStart"/>
      <w:r w:rsidR="003E3F85" w:rsidRPr="00C83F67">
        <w:rPr>
          <w:i/>
          <w:lang w:val="en-GB"/>
        </w:rPr>
        <w:t>Awani</w:t>
      </w:r>
      <w:proofErr w:type="spellEnd"/>
      <w:r w:rsidR="003E3F85" w:rsidRPr="00C83F67">
        <w:rPr>
          <w:i/>
          <w:lang w:val="en-GB"/>
        </w:rPr>
        <w:t>, v. Libyan Arab Jamahiriya</w:t>
      </w:r>
      <w:r w:rsidR="003E3F85" w:rsidRPr="00C83F67">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C83F67">
        <w:t xml:space="preserve">UN Document </w:t>
      </w:r>
      <w:r w:rsidR="003E3F85" w:rsidRPr="00C83F67">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76"/>
      <w:bookmarkEnd w:id="77"/>
      <w:bookmarkEnd w:id="78"/>
      <w:r w:rsidR="003E3F85" w:rsidRPr="00C83F67">
        <w:rPr>
          <w:lang w:val="en-GB"/>
        </w:rPr>
        <w:t xml:space="preserve">   </w:t>
      </w:r>
      <w:bookmarkStart w:id="79" w:name="_Ref347561805"/>
    </w:p>
    <w:p w:rsidR="003E3F85" w:rsidRPr="00C83F67" w:rsidRDefault="003E3F85" w:rsidP="003E3F85">
      <w:pPr>
        <w:pStyle w:val="ListParagraph"/>
        <w:suppressAutoHyphens w:val="0"/>
        <w:ind w:left="360"/>
        <w:contextualSpacing/>
        <w:jc w:val="both"/>
        <w:rPr>
          <w:lang w:val="en-GB" w:eastAsia="en-US"/>
        </w:rPr>
      </w:pPr>
    </w:p>
    <w:p w:rsidR="003E3F85" w:rsidRPr="00C83F67" w:rsidRDefault="003E3F85" w:rsidP="009C1128">
      <w:pPr>
        <w:numPr>
          <w:ilvl w:val="0"/>
          <w:numId w:val="10"/>
        </w:numPr>
        <w:tabs>
          <w:tab w:val="left" w:pos="709"/>
        </w:tabs>
        <w:suppressAutoHyphens/>
        <w:autoSpaceDE w:val="0"/>
        <w:jc w:val="both"/>
        <w:rPr>
          <w:lang w:val="en-GB"/>
        </w:rPr>
      </w:pPr>
      <w:bookmarkStart w:id="80" w:name="_Ref366239860"/>
      <w:r w:rsidRPr="00C83F67">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C83F67">
        <w:rPr>
          <w:i/>
          <w:lang w:val="en-GB"/>
        </w:rPr>
        <w:t>mutatis mutandis</w:t>
      </w:r>
      <w:r w:rsidRPr="00C83F67">
        <w:rPr>
          <w:lang w:val="en-GB"/>
        </w:rPr>
        <w:t xml:space="preserve">, </w:t>
      </w:r>
      <w:proofErr w:type="spellStart"/>
      <w:r w:rsidRPr="00C83F67">
        <w:rPr>
          <w:lang w:val="en-GB"/>
        </w:rPr>
        <w:t>ECtHR</w:t>
      </w:r>
      <w:proofErr w:type="spellEnd"/>
      <w:r w:rsidRPr="00C83F67">
        <w:rPr>
          <w:lang w:val="en-GB"/>
        </w:rPr>
        <w:t xml:space="preserve">, </w:t>
      </w:r>
      <w:r w:rsidRPr="00C83F67">
        <w:rPr>
          <w:i/>
          <w:lang w:val="en-GB"/>
        </w:rPr>
        <w:t>McCann and Others v. the United Kingdom</w:t>
      </w:r>
      <w:r w:rsidRPr="00C83F67">
        <w:rPr>
          <w:lang w:val="en-GB"/>
        </w:rPr>
        <w:t xml:space="preserve">, judgment of 27 September 1995, § 161, Series A no. 324; and </w:t>
      </w:r>
      <w:proofErr w:type="spellStart"/>
      <w:r w:rsidRPr="00C83F67">
        <w:rPr>
          <w:lang w:val="en-GB"/>
        </w:rPr>
        <w:t>ECtHR</w:t>
      </w:r>
      <w:proofErr w:type="spellEnd"/>
      <w:r w:rsidRPr="00C83F67">
        <w:rPr>
          <w:lang w:val="en-GB"/>
        </w:rPr>
        <w:t xml:space="preserve">, </w:t>
      </w:r>
      <w:r w:rsidRPr="00C83F67">
        <w:rPr>
          <w:i/>
          <w:lang w:val="en-GB"/>
        </w:rPr>
        <w:t>Kaya v. Turkey</w:t>
      </w:r>
      <w:r w:rsidRPr="00C83F67">
        <w:rPr>
          <w:lang w:val="en-GB"/>
        </w:rPr>
        <w:t xml:space="preserve">, judgment of 19 February 1998, § 86, Reports 1998-I; see also </w:t>
      </w:r>
      <w:proofErr w:type="spellStart"/>
      <w:r w:rsidRPr="00C83F67">
        <w:rPr>
          <w:lang w:val="en-GB"/>
        </w:rPr>
        <w:t>ECtHR</w:t>
      </w:r>
      <w:proofErr w:type="spellEnd"/>
      <w:r w:rsidRPr="00C83F67">
        <w:rPr>
          <w:lang w:val="en-GB"/>
        </w:rPr>
        <w:t xml:space="preserve">, </w:t>
      </w:r>
      <w:proofErr w:type="spellStart"/>
      <w:r w:rsidRPr="00C83F67">
        <w:rPr>
          <w:i/>
          <w:lang w:val="en-GB"/>
        </w:rPr>
        <w:t>Jasinskis</w:t>
      </w:r>
      <w:proofErr w:type="spellEnd"/>
      <w:r w:rsidRPr="00C83F67">
        <w:rPr>
          <w:i/>
          <w:lang w:val="en-GB"/>
        </w:rPr>
        <w:t xml:space="preserve"> v. Latvia</w:t>
      </w:r>
      <w:r w:rsidRPr="00C83F67">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C83F67">
        <w:rPr>
          <w:lang w:val="en-GB"/>
        </w:rPr>
        <w:t>ECtHR</w:t>
      </w:r>
      <w:proofErr w:type="spellEnd"/>
      <w:r w:rsidRPr="00C83F67">
        <w:rPr>
          <w:lang w:val="en-GB"/>
        </w:rPr>
        <w:t xml:space="preserve">, </w:t>
      </w:r>
      <w:proofErr w:type="spellStart"/>
      <w:r w:rsidRPr="00C83F67">
        <w:rPr>
          <w:i/>
          <w:lang w:val="en-GB"/>
        </w:rPr>
        <w:t>Kolevi</w:t>
      </w:r>
      <w:proofErr w:type="spellEnd"/>
      <w:r w:rsidRPr="00C83F67">
        <w:rPr>
          <w:i/>
          <w:lang w:val="en-GB"/>
        </w:rPr>
        <w:t xml:space="preserve"> v. Bulgaria</w:t>
      </w:r>
      <w:r w:rsidRPr="00C83F67">
        <w:rPr>
          <w:lang w:val="en-GB"/>
        </w:rPr>
        <w:t>, no. 1108/02, judgment of 5 November 2009, § 191).</w:t>
      </w:r>
      <w:bookmarkEnd w:id="79"/>
      <w:bookmarkEnd w:id="80"/>
    </w:p>
    <w:p w:rsidR="003E3F85" w:rsidRPr="00C83F67" w:rsidRDefault="003E3F85" w:rsidP="003E3F85">
      <w:pPr>
        <w:pStyle w:val="ListParagraph"/>
        <w:tabs>
          <w:tab w:val="num" w:pos="567"/>
        </w:tabs>
        <w:suppressAutoHyphens w:val="0"/>
        <w:ind w:left="567" w:hanging="425"/>
        <w:contextualSpacing/>
        <w:jc w:val="both"/>
        <w:rPr>
          <w:lang w:val="en-GB"/>
        </w:rPr>
      </w:pPr>
    </w:p>
    <w:p w:rsidR="003E3F85" w:rsidRPr="00C83F67" w:rsidRDefault="003E3F85" w:rsidP="009C1128">
      <w:pPr>
        <w:numPr>
          <w:ilvl w:val="0"/>
          <w:numId w:val="10"/>
        </w:numPr>
        <w:tabs>
          <w:tab w:val="left" w:pos="709"/>
        </w:tabs>
        <w:suppressAutoHyphens/>
        <w:autoSpaceDE w:val="0"/>
        <w:jc w:val="both"/>
        <w:rPr>
          <w:lang w:val="en-GB"/>
        </w:rPr>
      </w:pPr>
      <w:bookmarkStart w:id="81" w:name="_Ref401245061"/>
      <w:r w:rsidRPr="00C83F67">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C83F67">
        <w:rPr>
          <w:lang w:val="en-GB"/>
        </w:rPr>
        <w:t>ECtHR</w:t>
      </w:r>
      <w:proofErr w:type="spellEnd"/>
      <w:r w:rsidRPr="00C83F67">
        <w:rPr>
          <w:lang w:val="en-GB"/>
        </w:rPr>
        <w:t xml:space="preserve"> [GC], </w:t>
      </w:r>
      <w:proofErr w:type="spellStart"/>
      <w:r w:rsidRPr="00C83F67">
        <w:rPr>
          <w:i/>
          <w:lang w:val="en-GB"/>
        </w:rPr>
        <w:t>Varnava</w:t>
      </w:r>
      <w:proofErr w:type="spellEnd"/>
      <w:r w:rsidRPr="00C83F67">
        <w:rPr>
          <w:i/>
          <w:lang w:val="en-GB"/>
        </w:rPr>
        <w:t xml:space="preserve"> and Others v. Turkey</w:t>
      </w:r>
      <w:r w:rsidRPr="00C83F67">
        <w:rPr>
          <w:lang w:val="en-GB"/>
        </w:rPr>
        <w:t xml:space="preserve">, cited in § </w:t>
      </w:r>
      <w:r w:rsidRPr="00C83F67">
        <w:fldChar w:fldCharType="begin"/>
      </w:r>
      <w:r w:rsidRPr="00C83F67">
        <w:instrText xml:space="preserve"> REF _Ref346123885 \r \h  \* MERGEFORMAT </w:instrText>
      </w:r>
      <w:r w:rsidRPr="00C83F67">
        <w:fldChar w:fldCharType="separate"/>
      </w:r>
      <w:r w:rsidR="00943755" w:rsidRPr="00943755">
        <w:rPr>
          <w:lang w:val="en-GB"/>
        </w:rPr>
        <w:t>51</w:t>
      </w:r>
      <w:r w:rsidRPr="00C83F67">
        <w:fldChar w:fldCharType="end"/>
      </w:r>
      <w:r w:rsidRPr="00C83F67">
        <w:rPr>
          <w:lang w:val="en-GB"/>
        </w:rPr>
        <w:t xml:space="preserve"> above, at § 136</w:t>
      </w:r>
      <w:r w:rsidR="00423598" w:rsidRPr="00C83F67">
        <w:rPr>
          <w:lang w:val="en-GB"/>
        </w:rPr>
        <w:t>,</w:t>
      </w:r>
      <w:r w:rsidR="00423598" w:rsidRPr="00C83F67">
        <w:rPr>
          <w:i/>
          <w:iCs/>
          <w:lang w:val="en-GB"/>
        </w:rPr>
        <w:t xml:space="preserve"> </w:t>
      </w:r>
      <w:proofErr w:type="spellStart"/>
      <w:r w:rsidR="00423598" w:rsidRPr="00C83F67">
        <w:rPr>
          <w:lang w:val="en-GB"/>
        </w:rPr>
        <w:t>ECtHR</w:t>
      </w:r>
      <w:proofErr w:type="spellEnd"/>
      <w:r w:rsidR="00423598" w:rsidRPr="00C83F67">
        <w:rPr>
          <w:lang w:val="en-GB"/>
        </w:rPr>
        <w:t xml:space="preserve"> [GC], </w:t>
      </w:r>
      <w:proofErr w:type="spellStart"/>
      <w:r w:rsidR="00423598" w:rsidRPr="00C83F67">
        <w:rPr>
          <w:i/>
          <w:iCs/>
          <w:lang w:val="en-GB"/>
        </w:rPr>
        <w:t>Mocanu</w:t>
      </w:r>
      <w:proofErr w:type="spellEnd"/>
      <w:r w:rsidR="00423598" w:rsidRPr="00C83F67">
        <w:rPr>
          <w:i/>
          <w:iCs/>
          <w:lang w:val="en-GB"/>
        </w:rPr>
        <w:t xml:space="preserve"> and Others v. Romania</w:t>
      </w:r>
      <w:r w:rsidR="00423598" w:rsidRPr="00C83F67">
        <w:rPr>
          <w:lang w:val="en-GB"/>
        </w:rPr>
        <w:t xml:space="preserve">, </w:t>
      </w:r>
      <w:proofErr w:type="spellStart"/>
      <w:r w:rsidR="00423598" w:rsidRPr="00C83F67">
        <w:rPr>
          <w:lang w:val="en-GB"/>
        </w:rPr>
        <w:t>nos</w:t>
      </w:r>
      <w:proofErr w:type="spellEnd"/>
      <w:r w:rsidR="00423598" w:rsidRPr="00C83F67">
        <w:rPr>
          <w:lang w:val="en-GB"/>
        </w:rPr>
        <w:t xml:space="preserve"> 10865/09, 45886/07 and 32431/08, judgment of 17 September 2014, § 317).</w:t>
      </w:r>
      <w:bookmarkEnd w:id="81"/>
    </w:p>
    <w:p w:rsidR="003E3F85" w:rsidRPr="00C83F67" w:rsidRDefault="003E3F85" w:rsidP="003E3F85">
      <w:pPr>
        <w:pStyle w:val="ListParagraph"/>
        <w:tabs>
          <w:tab w:val="num" w:pos="567"/>
        </w:tabs>
        <w:suppressAutoHyphens w:val="0"/>
        <w:ind w:left="567" w:hanging="425"/>
        <w:contextualSpacing/>
        <w:jc w:val="both"/>
        <w:rPr>
          <w:lang w:val="en-GB"/>
        </w:rPr>
      </w:pPr>
    </w:p>
    <w:p w:rsidR="003E3F85" w:rsidRPr="00C83F67" w:rsidRDefault="003E3F85" w:rsidP="009C1128">
      <w:pPr>
        <w:pStyle w:val="ListParagraph"/>
        <w:numPr>
          <w:ilvl w:val="0"/>
          <w:numId w:val="10"/>
        </w:numPr>
        <w:jc w:val="both"/>
        <w:rPr>
          <w:lang w:val="en-GB" w:eastAsia="en-US"/>
        </w:rPr>
      </w:pPr>
      <w:bookmarkStart w:id="82" w:name="_Ref366240125"/>
      <w:r w:rsidRPr="00C83F67">
        <w:rPr>
          <w:lang w:val="en-GB"/>
        </w:rPr>
        <w:lastRenderedPageBreak/>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C83F67">
        <w:rPr>
          <w:lang w:val="en-GB"/>
        </w:rPr>
        <w:t>ECtHR</w:t>
      </w:r>
      <w:proofErr w:type="spellEnd"/>
      <w:r w:rsidRPr="00C83F67">
        <w:rPr>
          <w:lang w:val="en-GB"/>
        </w:rPr>
        <w:t xml:space="preserve">, </w:t>
      </w:r>
      <w:proofErr w:type="spellStart"/>
      <w:r w:rsidRPr="00C83F67">
        <w:rPr>
          <w:i/>
          <w:lang w:val="en-GB"/>
        </w:rPr>
        <w:t>Ahmet</w:t>
      </w:r>
      <w:proofErr w:type="spellEnd"/>
      <w:r w:rsidRPr="00C83F67">
        <w:rPr>
          <w:i/>
          <w:lang w:val="en-GB"/>
        </w:rPr>
        <w:t xml:space="preserve"> </w:t>
      </w:r>
      <w:proofErr w:type="spellStart"/>
      <w:r w:rsidRPr="00C83F67">
        <w:rPr>
          <w:i/>
          <w:lang w:val="en-GB"/>
        </w:rPr>
        <w:t>Özkan</w:t>
      </w:r>
      <w:proofErr w:type="spellEnd"/>
      <w:r w:rsidRPr="00C83F67">
        <w:rPr>
          <w:i/>
          <w:lang w:val="en-GB"/>
        </w:rPr>
        <w:t xml:space="preserve"> and Others v. Turkey</w:t>
      </w:r>
      <w:r w:rsidRPr="00C83F67">
        <w:rPr>
          <w:lang w:val="en-GB"/>
        </w:rPr>
        <w:t xml:space="preserve">, no. 21689/93, judgment of 6 April 2004, § 310, see also </w:t>
      </w:r>
      <w:proofErr w:type="spellStart"/>
      <w:r w:rsidRPr="00C83F67">
        <w:rPr>
          <w:lang w:val="en-GB"/>
        </w:rPr>
        <w:t>ECtHR</w:t>
      </w:r>
      <w:proofErr w:type="spellEnd"/>
      <w:r w:rsidRPr="00C83F67">
        <w:rPr>
          <w:lang w:val="en-GB"/>
        </w:rPr>
        <w:t xml:space="preserve">, </w:t>
      </w:r>
      <w:proofErr w:type="spellStart"/>
      <w:r w:rsidRPr="00C83F67">
        <w:rPr>
          <w:i/>
          <w:lang w:val="en-GB"/>
        </w:rPr>
        <w:t>Isayeva</w:t>
      </w:r>
      <w:proofErr w:type="spellEnd"/>
      <w:r w:rsidRPr="00C83F67">
        <w:rPr>
          <w:i/>
          <w:lang w:val="en-GB"/>
        </w:rPr>
        <w:t xml:space="preserve"> v. Russia</w:t>
      </w:r>
      <w:r w:rsidRPr="00C83F67">
        <w:rPr>
          <w:lang w:val="en-GB"/>
        </w:rPr>
        <w:t>, no. 57950/00, judg</w:t>
      </w:r>
      <w:r w:rsidR="00423598" w:rsidRPr="00C83F67">
        <w:rPr>
          <w:lang w:val="en-GB"/>
        </w:rPr>
        <w:t>ment of 24 February 2005, § 210,</w:t>
      </w:r>
      <w:r w:rsidR="00423598" w:rsidRPr="00C83F67">
        <w:rPr>
          <w:lang w:val="en-GB" w:eastAsia="en-US"/>
        </w:rPr>
        <w:t xml:space="preserve"> </w:t>
      </w:r>
      <w:proofErr w:type="spellStart"/>
      <w:r w:rsidR="00423598" w:rsidRPr="00C83F67">
        <w:rPr>
          <w:lang w:val="en-GB" w:eastAsia="en-US"/>
        </w:rPr>
        <w:t>ECtHR</w:t>
      </w:r>
      <w:proofErr w:type="spellEnd"/>
      <w:r w:rsidR="00423598" w:rsidRPr="00C83F67">
        <w:rPr>
          <w:lang w:val="en-GB" w:eastAsia="en-US"/>
        </w:rPr>
        <w:t xml:space="preserve"> [GC], </w:t>
      </w:r>
      <w:proofErr w:type="spellStart"/>
      <w:r w:rsidR="00423598" w:rsidRPr="00C83F67">
        <w:rPr>
          <w:i/>
          <w:lang w:val="en-GB" w:eastAsia="en-US"/>
        </w:rPr>
        <w:t>Mocanu</w:t>
      </w:r>
      <w:proofErr w:type="spellEnd"/>
      <w:r w:rsidR="00423598" w:rsidRPr="00C83F67">
        <w:rPr>
          <w:i/>
          <w:lang w:val="en-GB" w:eastAsia="en-US"/>
        </w:rPr>
        <w:t xml:space="preserve"> and Others v. Romania</w:t>
      </w:r>
      <w:r w:rsidR="00423598" w:rsidRPr="00C83F67">
        <w:rPr>
          <w:lang w:val="en-GB" w:eastAsia="en-US"/>
        </w:rPr>
        <w:t>, cited above, § 321).</w:t>
      </w:r>
      <w:bookmarkStart w:id="83" w:name="_Ref346724174"/>
      <w:bookmarkEnd w:id="82"/>
    </w:p>
    <w:p w:rsidR="003E3F85" w:rsidRPr="00C83F67" w:rsidRDefault="003E3F85" w:rsidP="003E3F85">
      <w:pPr>
        <w:pStyle w:val="ListParagraph"/>
        <w:tabs>
          <w:tab w:val="num" w:pos="567"/>
        </w:tabs>
        <w:ind w:left="567" w:hanging="425"/>
        <w:rPr>
          <w:lang w:val="en-GB"/>
        </w:rPr>
      </w:pPr>
    </w:p>
    <w:p w:rsidR="003E3F85" w:rsidRPr="00C83F67" w:rsidRDefault="003E3F85" w:rsidP="009C1128">
      <w:pPr>
        <w:numPr>
          <w:ilvl w:val="0"/>
          <w:numId w:val="10"/>
        </w:numPr>
        <w:tabs>
          <w:tab w:val="left" w:pos="709"/>
        </w:tabs>
        <w:suppressAutoHyphens/>
        <w:autoSpaceDE w:val="0"/>
        <w:jc w:val="both"/>
        <w:rPr>
          <w:lang w:val="en-GB"/>
        </w:rPr>
      </w:pPr>
      <w:bookmarkStart w:id="84" w:name="_Ref366239979"/>
      <w:r w:rsidRPr="00C83F67">
        <w:rPr>
          <w:lang w:val="en-GB"/>
        </w:rPr>
        <w:t>Setting out the standards of an effective investigat</w:t>
      </w:r>
      <w:r w:rsidR="00CD6EFB" w:rsidRPr="00C83F67">
        <w:rPr>
          <w:lang w:val="en-GB"/>
        </w:rPr>
        <w:t xml:space="preserve">ion, the Court has stated that </w:t>
      </w:r>
      <w:r w:rsidRPr="00C83F67">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C83F67">
        <w:rPr>
          <w:lang w:val="en-GB"/>
        </w:rPr>
        <w:t>punishment of those responsible</w:t>
      </w:r>
      <w:r w:rsidRPr="00C83F67">
        <w:rPr>
          <w:lang w:val="en-GB"/>
        </w:rPr>
        <w:t xml:space="preserve"> (see </w:t>
      </w:r>
      <w:proofErr w:type="spellStart"/>
      <w:r w:rsidRPr="00C83F67">
        <w:rPr>
          <w:lang w:val="en-GB"/>
        </w:rPr>
        <w:t>ECtHR</w:t>
      </w:r>
      <w:proofErr w:type="spellEnd"/>
      <w:r w:rsidRPr="00C83F67">
        <w:rPr>
          <w:lang w:val="en-GB"/>
        </w:rPr>
        <w:t xml:space="preserve"> [GC], </w:t>
      </w:r>
      <w:proofErr w:type="spellStart"/>
      <w:r w:rsidRPr="00C83F67">
        <w:rPr>
          <w:i/>
          <w:lang w:val="en-GB"/>
        </w:rPr>
        <w:t>Varnava</w:t>
      </w:r>
      <w:proofErr w:type="spellEnd"/>
      <w:r w:rsidRPr="00C83F67">
        <w:rPr>
          <w:i/>
          <w:lang w:val="en-GB"/>
        </w:rPr>
        <w:t xml:space="preserve"> and Others v. </w:t>
      </w:r>
      <w:r w:rsidRPr="00C83F67">
        <w:rPr>
          <w:lang w:val="en-GB"/>
        </w:rPr>
        <w:t xml:space="preserve">Turkey, cited in § </w:t>
      </w:r>
      <w:r w:rsidRPr="00C83F67">
        <w:fldChar w:fldCharType="begin"/>
      </w:r>
      <w:r w:rsidRPr="00C83F67">
        <w:instrText xml:space="preserve"> REF _Ref346123885 \r \h  \* MERGEFORMAT </w:instrText>
      </w:r>
      <w:r w:rsidRPr="00C83F67">
        <w:fldChar w:fldCharType="separate"/>
      </w:r>
      <w:r w:rsidR="00943755" w:rsidRPr="00943755">
        <w:rPr>
          <w:lang w:val="en-GB"/>
        </w:rPr>
        <w:t>51</w:t>
      </w:r>
      <w:r w:rsidRPr="00C83F67">
        <w:fldChar w:fldCharType="end"/>
      </w:r>
      <w:r w:rsidRPr="00C83F67">
        <w:rPr>
          <w:lang w:val="en-GB"/>
        </w:rPr>
        <w:t xml:space="preserve"> above, at § 191; see also </w:t>
      </w:r>
      <w:proofErr w:type="spellStart"/>
      <w:r w:rsidRPr="00C83F67">
        <w:rPr>
          <w:lang w:val="en-GB"/>
        </w:rPr>
        <w:t>ECtHR</w:t>
      </w:r>
      <w:proofErr w:type="spellEnd"/>
      <w:r w:rsidRPr="00C83F67">
        <w:rPr>
          <w:lang w:val="en-GB"/>
        </w:rPr>
        <w:t xml:space="preserve">, </w:t>
      </w:r>
      <w:proofErr w:type="spellStart"/>
      <w:r w:rsidRPr="00C83F67">
        <w:rPr>
          <w:i/>
          <w:lang w:val="en-GB"/>
        </w:rPr>
        <w:t>Palić</w:t>
      </w:r>
      <w:proofErr w:type="spellEnd"/>
      <w:r w:rsidRPr="00C83F67">
        <w:rPr>
          <w:i/>
          <w:lang w:val="en-GB"/>
        </w:rPr>
        <w:t xml:space="preserve"> v. Bosnia and Herzegovina</w:t>
      </w:r>
      <w:r w:rsidRPr="00C83F67">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C83F67">
        <w:rPr>
          <w:lang w:val="en-GB"/>
        </w:rPr>
        <w:t>ECtHR</w:t>
      </w:r>
      <w:proofErr w:type="spellEnd"/>
      <w:r w:rsidRPr="00C83F67">
        <w:rPr>
          <w:lang w:val="en-GB"/>
        </w:rPr>
        <w:t xml:space="preserve">, </w:t>
      </w:r>
      <w:proofErr w:type="spellStart"/>
      <w:r w:rsidRPr="00C83F67">
        <w:rPr>
          <w:i/>
          <w:lang w:val="en-GB"/>
        </w:rPr>
        <w:t>Ahmet</w:t>
      </w:r>
      <w:proofErr w:type="spellEnd"/>
      <w:r w:rsidRPr="00C83F67">
        <w:rPr>
          <w:i/>
          <w:lang w:val="en-GB"/>
        </w:rPr>
        <w:t xml:space="preserve"> </w:t>
      </w:r>
      <w:proofErr w:type="spellStart"/>
      <w:r w:rsidRPr="00C83F67">
        <w:rPr>
          <w:i/>
          <w:lang w:val="en-GB"/>
        </w:rPr>
        <w:t>Özkan</w:t>
      </w:r>
      <w:proofErr w:type="spellEnd"/>
      <w:r w:rsidRPr="00C83F67">
        <w:rPr>
          <w:i/>
          <w:lang w:val="en-GB"/>
        </w:rPr>
        <w:t xml:space="preserve"> and Others v. Turkey</w:t>
      </w:r>
      <w:r w:rsidRPr="00C83F67">
        <w:rPr>
          <w:lang w:val="en-GB"/>
        </w:rPr>
        <w:t xml:space="preserve">, cited above, at § 312, and </w:t>
      </w:r>
      <w:proofErr w:type="spellStart"/>
      <w:r w:rsidRPr="00C83F67">
        <w:rPr>
          <w:lang w:val="en-GB"/>
        </w:rPr>
        <w:t>ECtHR</w:t>
      </w:r>
      <w:proofErr w:type="spellEnd"/>
      <w:r w:rsidRPr="00C83F67">
        <w:rPr>
          <w:lang w:val="en-GB"/>
        </w:rPr>
        <w:t>,</w:t>
      </w:r>
      <w:r w:rsidRPr="00C83F67">
        <w:rPr>
          <w:i/>
          <w:lang w:val="en-GB"/>
        </w:rPr>
        <w:t xml:space="preserve"> </w:t>
      </w:r>
      <w:proofErr w:type="spellStart"/>
      <w:r w:rsidRPr="00C83F67">
        <w:rPr>
          <w:i/>
          <w:lang w:val="en-GB"/>
        </w:rPr>
        <w:t>Isayeva</w:t>
      </w:r>
      <w:proofErr w:type="spellEnd"/>
      <w:r w:rsidRPr="00C83F67">
        <w:rPr>
          <w:i/>
          <w:lang w:val="en-GB"/>
        </w:rPr>
        <w:t xml:space="preserve"> v. Russia</w:t>
      </w:r>
      <w:r w:rsidRPr="00C83F67">
        <w:rPr>
          <w:lang w:val="en-GB"/>
        </w:rPr>
        <w:t>, cited above, at § 212).</w:t>
      </w:r>
      <w:bookmarkEnd w:id="83"/>
      <w:bookmarkEnd w:id="84"/>
      <w:r w:rsidRPr="00C83F67">
        <w:rPr>
          <w:lang w:val="en-GB"/>
        </w:rPr>
        <w:t xml:space="preserve"> </w:t>
      </w:r>
    </w:p>
    <w:p w:rsidR="003E3F85" w:rsidRPr="00C83F67" w:rsidRDefault="003E3F85" w:rsidP="003E3F85">
      <w:pPr>
        <w:pStyle w:val="ListParagraph"/>
        <w:suppressAutoHyphens w:val="0"/>
        <w:ind w:left="360"/>
        <w:contextualSpacing/>
        <w:jc w:val="both"/>
        <w:rPr>
          <w:lang w:val="en-GB" w:eastAsia="en-US"/>
        </w:rPr>
      </w:pPr>
    </w:p>
    <w:p w:rsidR="00423598" w:rsidRPr="00C83F67" w:rsidRDefault="003E3F85" w:rsidP="009C1128">
      <w:pPr>
        <w:pStyle w:val="ListParagraph"/>
        <w:numPr>
          <w:ilvl w:val="0"/>
          <w:numId w:val="10"/>
        </w:numPr>
        <w:jc w:val="both"/>
        <w:rPr>
          <w:lang w:val="en-GB" w:eastAsia="en-US"/>
        </w:rPr>
      </w:pPr>
      <w:bookmarkStart w:id="85" w:name="_Ref373832219"/>
      <w:bookmarkStart w:id="86" w:name="_Ref401245516"/>
      <w:r w:rsidRPr="00C83F67">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C83F67">
        <w:rPr>
          <w:lang w:val="en-GB"/>
        </w:rPr>
        <w:t>ECtHR</w:t>
      </w:r>
      <w:proofErr w:type="spellEnd"/>
      <w:r w:rsidRPr="00C83F67">
        <w:rPr>
          <w:lang w:val="en-GB"/>
        </w:rPr>
        <w:t xml:space="preserve">, </w:t>
      </w:r>
      <w:proofErr w:type="spellStart"/>
      <w:r w:rsidRPr="00C83F67">
        <w:rPr>
          <w:i/>
          <w:lang w:val="en-GB"/>
        </w:rPr>
        <w:t>Kolevi</w:t>
      </w:r>
      <w:proofErr w:type="spellEnd"/>
      <w:r w:rsidRPr="00C83F67">
        <w:rPr>
          <w:i/>
          <w:lang w:val="en-GB"/>
        </w:rPr>
        <w:t xml:space="preserve"> v. Bulgaria</w:t>
      </w:r>
      <w:r w:rsidRPr="00C83F67">
        <w:rPr>
          <w:lang w:val="en-GB"/>
        </w:rPr>
        <w:t xml:space="preserve">, cited in § </w:t>
      </w:r>
      <w:r w:rsidRPr="00C83F67">
        <w:fldChar w:fldCharType="begin"/>
      </w:r>
      <w:r w:rsidRPr="00C83F67">
        <w:instrText xml:space="preserve"> REF _Ref366239860 \r \h  \* MERGEFORMAT </w:instrText>
      </w:r>
      <w:r w:rsidRPr="00C83F67">
        <w:fldChar w:fldCharType="separate"/>
      </w:r>
      <w:r w:rsidR="00943755" w:rsidRPr="00943755">
        <w:rPr>
          <w:lang w:val="en-GB"/>
        </w:rPr>
        <w:t>77</w:t>
      </w:r>
      <w:r w:rsidRPr="00C83F67">
        <w:fldChar w:fldCharType="end"/>
      </w:r>
      <w:r w:rsidRPr="00C83F67">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85"/>
      <w:r w:rsidR="00423598" w:rsidRPr="00C83F67">
        <w:rPr>
          <w:lang w:val="en-GB"/>
        </w:rPr>
        <w:t xml:space="preserve"> </w:t>
      </w:r>
      <w:r w:rsidR="00423598" w:rsidRPr="00C83F67">
        <w:rPr>
          <w:color w:val="000000"/>
          <w:lang w:val="en-GB"/>
        </w:rPr>
        <w:t xml:space="preserve">(see </w:t>
      </w:r>
      <w:proofErr w:type="spellStart"/>
      <w:r w:rsidR="00423598" w:rsidRPr="00C83F67">
        <w:rPr>
          <w:color w:val="000000"/>
          <w:lang w:val="en-GB"/>
        </w:rPr>
        <w:t>ECtHR</w:t>
      </w:r>
      <w:proofErr w:type="spellEnd"/>
      <w:r w:rsidR="00423598" w:rsidRPr="00C83F67">
        <w:rPr>
          <w:color w:val="000000"/>
          <w:lang w:val="en-GB"/>
        </w:rPr>
        <w:t xml:space="preserve">, </w:t>
      </w:r>
      <w:proofErr w:type="spellStart"/>
      <w:r w:rsidR="00423598" w:rsidRPr="00C83F67">
        <w:rPr>
          <w:i/>
          <w:color w:val="000000"/>
          <w:lang w:val="en-GB"/>
        </w:rPr>
        <w:t>Velcea</w:t>
      </w:r>
      <w:proofErr w:type="spellEnd"/>
      <w:r w:rsidR="00423598" w:rsidRPr="00C83F67">
        <w:rPr>
          <w:i/>
          <w:color w:val="000000"/>
          <w:lang w:val="en-GB"/>
        </w:rPr>
        <w:t xml:space="preserve"> and </w:t>
      </w:r>
      <w:proofErr w:type="spellStart"/>
      <w:r w:rsidR="00423598" w:rsidRPr="00C83F67">
        <w:rPr>
          <w:i/>
          <w:color w:val="000000"/>
          <w:lang w:val="en-GB"/>
        </w:rPr>
        <w:t>Maz</w:t>
      </w:r>
      <w:r w:rsidR="00423598" w:rsidRPr="00C83F67">
        <w:rPr>
          <w:i/>
          <w:lang w:val="en-GB"/>
        </w:rPr>
        <w:t>ăre</w:t>
      </w:r>
      <w:proofErr w:type="spellEnd"/>
      <w:r w:rsidR="00423598" w:rsidRPr="00C83F67">
        <w:rPr>
          <w:i/>
          <w:lang w:val="en-GB"/>
        </w:rPr>
        <w:t xml:space="preserve"> v. Romania</w:t>
      </w:r>
      <w:r w:rsidR="00423598" w:rsidRPr="00C83F67">
        <w:rPr>
          <w:lang w:val="en-GB"/>
        </w:rPr>
        <w:t xml:space="preserve">, no. 64301/01, judgment of 1 December 2009, § 105). At the same time, </w:t>
      </w:r>
      <w:r w:rsidR="00423598" w:rsidRPr="00C83F67">
        <w:rPr>
          <w:rStyle w:val="sb8d990e2"/>
        </w:rPr>
        <w:t>the authorities must always make a serious attempt to find out what happened and should not rely on hasty or ill-founded conclusions to close their investigation</w:t>
      </w:r>
      <w:r w:rsidR="00423598" w:rsidRPr="00C83F67">
        <w:rPr>
          <w:rStyle w:val="sb8d990e2"/>
          <w:color w:val="FF0000"/>
        </w:rPr>
        <w:t xml:space="preserve"> </w:t>
      </w:r>
      <w:r w:rsidR="00423598" w:rsidRPr="00C83F67">
        <w:rPr>
          <w:lang w:val="en-GB" w:eastAsia="en-US"/>
        </w:rPr>
        <w:t xml:space="preserve">(see </w:t>
      </w:r>
      <w:proofErr w:type="spellStart"/>
      <w:r w:rsidR="00423598" w:rsidRPr="00C83F67">
        <w:rPr>
          <w:lang w:val="en-GB" w:eastAsia="en-US"/>
        </w:rPr>
        <w:t>ECtHR</w:t>
      </w:r>
      <w:proofErr w:type="spellEnd"/>
      <w:r w:rsidR="00423598" w:rsidRPr="00C83F67">
        <w:rPr>
          <w:lang w:val="en-GB" w:eastAsia="en-US"/>
        </w:rPr>
        <w:t xml:space="preserve"> [GC], </w:t>
      </w:r>
      <w:r w:rsidR="00993514" w:rsidRPr="00C83F67">
        <w:rPr>
          <w:i/>
          <w:lang w:val="en-GB" w:eastAsia="en-US"/>
        </w:rPr>
        <w:t>El-</w:t>
      </w:r>
      <w:proofErr w:type="spellStart"/>
      <w:r w:rsidR="00993514" w:rsidRPr="00C83F67">
        <w:rPr>
          <w:i/>
          <w:lang w:val="en-GB" w:eastAsia="en-US"/>
        </w:rPr>
        <w:t>Masri</w:t>
      </w:r>
      <w:proofErr w:type="spellEnd"/>
      <w:r w:rsidR="00993514" w:rsidRPr="00C83F67">
        <w:rPr>
          <w:i/>
          <w:lang w:val="en-GB" w:eastAsia="en-US"/>
        </w:rPr>
        <w:t xml:space="preserve"> v. “t</w:t>
      </w:r>
      <w:r w:rsidR="00713D84" w:rsidRPr="00C83F67">
        <w:rPr>
          <w:i/>
          <w:lang w:val="en-GB" w:eastAsia="en-US"/>
        </w:rPr>
        <w:t>he f</w:t>
      </w:r>
      <w:r w:rsidR="00423598" w:rsidRPr="00C83F67">
        <w:rPr>
          <w:i/>
          <w:lang w:val="en-GB" w:eastAsia="en-US"/>
        </w:rPr>
        <w:t>ormer Yugoslav Republic of Macedonia”</w:t>
      </w:r>
      <w:r w:rsidR="00423598" w:rsidRPr="00C83F67">
        <w:rPr>
          <w:lang w:val="en-GB" w:eastAsia="en-US"/>
        </w:rPr>
        <w:t xml:space="preserve">, no. 39630/09, judgment of 13 December 2012, § 183; </w:t>
      </w:r>
      <w:proofErr w:type="spellStart"/>
      <w:r w:rsidR="00423598" w:rsidRPr="00C83F67">
        <w:rPr>
          <w:lang w:val="en-GB" w:eastAsia="en-US"/>
        </w:rPr>
        <w:t>ECtHR</w:t>
      </w:r>
      <w:proofErr w:type="spellEnd"/>
      <w:r w:rsidR="00423598" w:rsidRPr="00C83F67">
        <w:rPr>
          <w:lang w:val="en-GB" w:eastAsia="en-US"/>
        </w:rPr>
        <w:t xml:space="preserve"> [GC], </w:t>
      </w:r>
      <w:proofErr w:type="spellStart"/>
      <w:r w:rsidR="00423598" w:rsidRPr="00C83F67">
        <w:rPr>
          <w:i/>
          <w:lang w:val="en-GB" w:eastAsia="en-US"/>
        </w:rPr>
        <w:t>Mocanu</w:t>
      </w:r>
      <w:proofErr w:type="spellEnd"/>
      <w:r w:rsidR="00423598" w:rsidRPr="00C83F67">
        <w:rPr>
          <w:i/>
          <w:lang w:val="en-GB" w:eastAsia="en-US"/>
        </w:rPr>
        <w:t xml:space="preserve"> and Others v. Romania</w:t>
      </w:r>
      <w:r w:rsidR="00423598" w:rsidRPr="00C83F67">
        <w:rPr>
          <w:lang w:val="en-GB" w:eastAsia="en-US"/>
        </w:rPr>
        <w:t xml:space="preserve">, cited in § </w:t>
      </w:r>
      <w:r w:rsidR="00423598" w:rsidRPr="00C83F67">
        <w:rPr>
          <w:lang w:val="en-GB" w:eastAsia="en-US"/>
        </w:rPr>
        <w:fldChar w:fldCharType="begin"/>
      </w:r>
      <w:r w:rsidR="00423598" w:rsidRPr="00C83F67">
        <w:rPr>
          <w:lang w:val="en-GB" w:eastAsia="en-US"/>
        </w:rPr>
        <w:instrText xml:space="preserve"> REF _Ref401245061 \r \h </w:instrText>
      </w:r>
      <w:r w:rsidR="00393E7A" w:rsidRPr="00C83F67">
        <w:rPr>
          <w:lang w:val="en-GB" w:eastAsia="en-US"/>
        </w:rPr>
        <w:instrText xml:space="preserve"> \* MERGEFORMAT </w:instrText>
      </w:r>
      <w:r w:rsidR="00423598" w:rsidRPr="00C83F67">
        <w:rPr>
          <w:lang w:val="en-GB" w:eastAsia="en-US"/>
        </w:rPr>
      </w:r>
      <w:r w:rsidR="00423598" w:rsidRPr="00C83F67">
        <w:rPr>
          <w:lang w:val="en-GB" w:eastAsia="en-US"/>
        </w:rPr>
        <w:fldChar w:fldCharType="separate"/>
      </w:r>
      <w:r w:rsidR="00943755">
        <w:rPr>
          <w:lang w:val="en-GB" w:eastAsia="en-US"/>
        </w:rPr>
        <w:t>78</w:t>
      </w:r>
      <w:r w:rsidR="00423598" w:rsidRPr="00C83F67">
        <w:rPr>
          <w:lang w:val="en-GB" w:eastAsia="en-US"/>
        </w:rPr>
        <w:fldChar w:fldCharType="end"/>
      </w:r>
      <w:r w:rsidR="00423598" w:rsidRPr="00C83F67">
        <w:rPr>
          <w:lang w:val="en-GB" w:eastAsia="en-US"/>
        </w:rPr>
        <w:t xml:space="preserve"> above, at § 322).</w:t>
      </w:r>
      <w:bookmarkEnd w:id="86"/>
    </w:p>
    <w:p w:rsidR="003E3F85" w:rsidRPr="00C83F67" w:rsidRDefault="003E3F85" w:rsidP="00423598">
      <w:pPr>
        <w:tabs>
          <w:tab w:val="left" w:pos="709"/>
        </w:tabs>
        <w:suppressAutoHyphens/>
        <w:autoSpaceDE w:val="0"/>
        <w:ind w:left="360"/>
        <w:jc w:val="both"/>
        <w:rPr>
          <w:lang w:val="en-GB"/>
        </w:rPr>
      </w:pPr>
    </w:p>
    <w:p w:rsidR="003E3F85" w:rsidRPr="00C83F67" w:rsidRDefault="003E3F85" w:rsidP="009C1128">
      <w:pPr>
        <w:numPr>
          <w:ilvl w:val="0"/>
          <w:numId w:val="10"/>
        </w:numPr>
        <w:tabs>
          <w:tab w:val="left" w:pos="709"/>
        </w:tabs>
        <w:suppressAutoHyphens/>
        <w:autoSpaceDE w:val="0"/>
        <w:jc w:val="both"/>
        <w:rPr>
          <w:lang w:val="en-GB"/>
        </w:rPr>
      </w:pPr>
      <w:bookmarkStart w:id="87" w:name="_Ref404684740"/>
      <w:r w:rsidRPr="00C83F67">
        <w:rPr>
          <w:rStyle w:val="sb8d990e2"/>
        </w:rPr>
        <w:t xml:space="preserve">A requirement of promptness and reasonable expedition is implicit in this context. Even where there may be obstacles or difficulties which prevent progress in an </w:t>
      </w:r>
      <w:bookmarkStart w:id="88" w:name="HIT98"/>
      <w:bookmarkEnd w:id="88"/>
      <w:r w:rsidRPr="00C83F67">
        <w:rPr>
          <w:rStyle w:val="sb8d990e2"/>
        </w:rPr>
        <w:t xml:space="preserve">investigation in a particular situation, a </w:t>
      </w:r>
      <w:bookmarkStart w:id="89" w:name="HIT99"/>
      <w:bookmarkEnd w:id="89"/>
      <w:r w:rsidRPr="00C83F67">
        <w:rPr>
          <w:rStyle w:val="sb8d990e2"/>
        </w:rPr>
        <w:t xml:space="preserve">prompt response by the authorities is vital in maintaining public confidence in their adherence to the rule of law and in preventing any appearance of collusion in or tolerance of unlawful acts (see </w:t>
      </w:r>
      <w:proofErr w:type="spellStart"/>
      <w:r w:rsidRPr="00C83F67">
        <w:rPr>
          <w:rStyle w:val="sb8d990e2"/>
        </w:rPr>
        <w:t>ECtHR</w:t>
      </w:r>
      <w:proofErr w:type="spellEnd"/>
      <w:r w:rsidRPr="00C83F67">
        <w:rPr>
          <w:rStyle w:val="sb8d990e2"/>
        </w:rPr>
        <w:t>,</w:t>
      </w:r>
      <w:r w:rsidRPr="00C83F67">
        <w:rPr>
          <w:rStyle w:val="s6b621b36"/>
        </w:rPr>
        <w:t xml:space="preserve"> </w:t>
      </w:r>
      <w:r w:rsidRPr="00C83F67">
        <w:rPr>
          <w:rStyle w:val="s6b621b36"/>
          <w:i/>
        </w:rPr>
        <w:t>Paul and Audrey Edwards</w:t>
      </w:r>
      <w:r w:rsidRPr="00C83F67">
        <w:rPr>
          <w:rStyle w:val="sb8d990e2"/>
        </w:rPr>
        <w:t xml:space="preserve"> </w:t>
      </w:r>
      <w:r w:rsidRPr="00C83F67">
        <w:rPr>
          <w:i/>
        </w:rPr>
        <w:t>v. the United Kingdom</w:t>
      </w:r>
      <w:r w:rsidRPr="00C83F67">
        <w:t xml:space="preserve">, no. 46477/99, judgment of 14 March 2002, § 72, </w:t>
      </w:r>
      <w:proofErr w:type="spellStart"/>
      <w:r w:rsidR="00423598" w:rsidRPr="00C83F67">
        <w:t>ECtHR</w:t>
      </w:r>
      <w:proofErr w:type="spellEnd"/>
      <w:r w:rsidR="00423598" w:rsidRPr="00C83F67">
        <w:t xml:space="preserve"> [GC], </w:t>
      </w:r>
      <w:proofErr w:type="spellStart"/>
      <w:r w:rsidR="00423598" w:rsidRPr="00C83F67">
        <w:rPr>
          <w:i/>
        </w:rPr>
        <w:t>Mocanu</w:t>
      </w:r>
      <w:proofErr w:type="spellEnd"/>
      <w:r w:rsidR="00423598" w:rsidRPr="00C83F67">
        <w:rPr>
          <w:i/>
        </w:rPr>
        <w:t xml:space="preserve"> and Others v. Romania</w:t>
      </w:r>
      <w:r w:rsidR="00423598" w:rsidRPr="00C83F67">
        <w:t xml:space="preserve">, cited in § </w:t>
      </w:r>
      <w:r w:rsidR="00423598" w:rsidRPr="00C83F67">
        <w:fldChar w:fldCharType="begin"/>
      </w:r>
      <w:r w:rsidR="00423598" w:rsidRPr="00C83F67">
        <w:instrText xml:space="preserve"> REF _Ref401245061 \r \h </w:instrText>
      </w:r>
      <w:r w:rsidR="00393E7A" w:rsidRPr="00C83F67">
        <w:instrText xml:space="preserve"> \* MERGEFORMAT </w:instrText>
      </w:r>
      <w:r w:rsidR="00423598" w:rsidRPr="00C83F67">
        <w:fldChar w:fldCharType="separate"/>
      </w:r>
      <w:r w:rsidR="00943755">
        <w:t>78</w:t>
      </w:r>
      <w:r w:rsidR="00423598" w:rsidRPr="00C83F67">
        <w:fldChar w:fldCharType="end"/>
      </w:r>
      <w:r w:rsidR="00423598" w:rsidRPr="00C83F67">
        <w:t xml:space="preserve"> above, at § 323</w:t>
      </w:r>
      <w:r w:rsidRPr="00C83F67">
        <w:t>).</w:t>
      </w:r>
      <w:bookmarkEnd w:id="87"/>
    </w:p>
    <w:p w:rsidR="003E3F85" w:rsidRPr="00C83F67" w:rsidRDefault="003E3F85" w:rsidP="003E3F85">
      <w:pPr>
        <w:tabs>
          <w:tab w:val="num" w:pos="567"/>
        </w:tabs>
        <w:ind w:left="567" w:hanging="425"/>
        <w:contextualSpacing/>
        <w:jc w:val="both"/>
        <w:rPr>
          <w:lang w:val="en-GB"/>
        </w:rPr>
      </w:pPr>
    </w:p>
    <w:p w:rsidR="003E3F85" w:rsidRPr="00C83F67" w:rsidRDefault="003E3F85" w:rsidP="009C1128">
      <w:pPr>
        <w:numPr>
          <w:ilvl w:val="0"/>
          <w:numId w:val="10"/>
        </w:numPr>
        <w:tabs>
          <w:tab w:val="left" w:pos="709"/>
        </w:tabs>
        <w:suppressAutoHyphens/>
        <w:autoSpaceDE w:val="0"/>
        <w:jc w:val="both"/>
        <w:rPr>
          <w:lang w:val="en-GB"/>
        </w:rPr>
      </w:pPr>
      <w:bookmarkStart w:id="90" w:name="_Ref373950745"/>
      <w:r w:rsidRPr="00C83F67">
        <w:rPr>
          <w:lang w:val="en-GB"/>
        </w:rPr>
        <w:lastRenderedPageBreak/>
        <w:t>Specifically with regard to persons disappeared and later found dead,</w:t>
      </w:r>
      <w:r w:rsidR="00DB4BC9" w:rsidRPr="00C83F67">
        <w:rPr>
          <w:lang w:val="en-GB"/>
        </w:rPr>
        <w:t xml:space="preserve"> </w:t>
      </w:r>
      <w:r w:rsidR="00627D0B" w:rsidRPr="00C83F67">
        <w:rPr>
          <w:lang w:val="en-GB"/>
        </w:rPr>
        <w:t xml:space="preserve">which is not the situation in the present </w:t>
      </w:r>
      <w:proofErr w:type="gramStart"/>
      <w:r w:rsidR="00627D0B" w:rsidRPr="00C83F67">
        <w:rPr>
          <w:lang w:val="en-GB"/>
        </w:rPr>
        <w:t>case,</w:t>
      </w:r>
      <w:proofErr w:type="gramEnd"/>
      <w:r w:rsidR="00627D0B" w:rsidRPr="00C83F67">
        <w:rPr>
          <w:lang w:val="en-GB"/>
        </w:rPr>
        <w:t xml:space="preserve"> </w:t>
      </w:r>
      <w:r w:rsidRPr="00C83F67">
        <w:rPr>
          <w:lang w:val="en-GB"/>
        </w:rPr>
        <w:t>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C83F67">
        <w:rPr>
          <w:lang w:val="en-GB"/>
        </w:rPr>
        <w:t>ECtHR</w:t>
      </w:r>
      <w:proofErr w:type="spellEnd"/>
      <w:r w:rsidRPr="00C83F67">
        <w:rPr>
          <w:lang w:val="en-GB"/>
        </w:rPr>
        <w:t xml:space="preserve">, </w:t>
      </w:r>
      <w:proofErr w:type="spellStart"/>
      <w:r w:rsidRPr="00C83F67">
        <w:rPr>
          <w:i/>
          <w:lang w:val="en-GB"/>
        </w:rPr>
        <w:t>Palić</w:t>
      </w:r>
      <w:proofErr w:type="spellEnd"/>
      <w:r w:rsidRPr="00C83F67">
        <w:rPr>
          <w:i/>
          <w:lang w:val="en-GB"/>
        </w:rPr>
        <w:t xml:space="preserve"> v. Bosnia and Herzegovina</w:t>
      </w:r>
      <w:r w:rsidRPr="00C83F67">
        <w:rPr>
          <w:lang w:val="en-GB"/>
        </w:rPr>
        <w:t xml:space="preserve">, cited in § </w:t>
      </w:r>
      <w:r w:rsidRPr="00C83F67">
        <w:fldChar w:fldCharType="begin"/>
      </w:r>
      <w:r w:rsidRPr="00C83F67">
        <w:instrText xml:space="preserve"> REF _Ref366239979 \r \h  \* MERGEFORMAT </w:instrText>
      </w:r>
      <w:r w:rsidRPr="00C83F67">
        <w:fldChar w:fldCharType="separate"/>
      </w:r>
      <w:r w:rsidR="00943755" w:rsidRPr="00943755">
        <w:rPr>
          <w:lang w:val="en-GB"/>
        </w:rPr>
        <w:t>80</w:t>
      </w:r>
      <w:r w:rsidRPr="00C83F67">
        <w:fldChar w:fldCharType="end"/>
      </w:r>
      <w:r w:rsidRPr="00C83F67">
        <w:rPr>
          <w:lang w:val="en-GB"/>
        </w:rPr>
        <w:t xml:space="preserve"> above, § 46; in the same sense </w:t>
      </w:r>
      <w:proofErr w:type="spellStart"/>
      <w:r w:rsidRPr="00C83F67">
        <w:rPr>
          <w:lang w:val="en-GB"/>
        </w:rPr>
        <w:t>ECtHR</w:t>
      </w:r>
      <w:proofErr w:type="spellEnd"/>
      <w:r w:rsidRPr="00C83F67">
        <w:rPr>
          <w:lang w:val="en-GB"/>
        </w:rPr>
        <w:t xml:space="preserve"> [GC], </w:t>
      </w:r>
      <w:proofErr w:type="spellStart"/>
      <w:r w:rsidRPr="00C83F67">
        <w:rPr>
          <w:i/>
          <w:lang w:val="en-GB"/>
        </w:rPr>
        <w:t>Varnava</w:t>
      </w:r>
      <w:proofErr w:type="spellEnd"/>
      <w:r w:rsidRPr="00C83F67">
        <w:rPr>
          <w:i/>
          <w:lang w:val="en-GB"/>
        </w:rPr>
        <w:t xml:space="preserve"> and Others v. Turkey</w:t>
      </w:r>
      <w:r w:rsidRPr="00C83F67">
        <w:rPr>
          <w:lang w:val="en-GB"/>
        </w:rPr>
        <w:t xml:space="preserve">, cited in § </w:t>
      </w:r>
      <w:r w:rsidRPr="00C83F67">
        <w:fldChar w:fldCharType="begin"/>
      </w:r>
      <w:r w:rsidRPr="00C83F67">
        <w:instrText xml:space="preserve"> REF _Ref346123885 \r \h  \* MERGEFORMAT </w:instrText>
      </w:r>
      <w:r w:rsidRPr="00C83F67">
        <w:fldChar w:fldCharType="separate"/>
      </w:r>
      <w:r w:rsidR="00943755" w:rsidRPr="00943755">
        <w:rPr>
          <w:lang w:val="en-GB"/>
        </w:rPr>
        <w:t>51</w:t>
      </w:r>
      <w:r w:rsidRPr="00C83F67">
        <w:fldChar w:fldCharType="end"/>
      </w:r>
      <w:r w:rsidRPr="00C83F67">
        <w:rPr>
          <w:lang w:val="en-GB"/>
        </w:rPr>
        <w:t xml:space="preserve"> above, § 148, </w:t>
      </w:r>
      <w:proofErr w:type="spellStart"/>
      <w:r w:rsidRPr="00C83F67">
        <w:rPr>
          <w:i/>
          <w:lang w:val="en-GB"/>
        </w:rPr>
        <w:t>Aslakhanova</w:t>
      </w:r>
      <w:proofErr w:type="spellEnd"/>
      <w:r w:rsidRPr="00C83F67">
        <w:rPr>
          <w:i/>
          <w:lang w:val="en-GB"/>
        </w:rPr>
        <w:t xml:space="preserve"> and Others v. Russia</w:t>
      </w:r>
      <w:r w:rsidRPr="00C83F67">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C83F67">
        <w:rPr>
          <w:lang w:val="en-GB"/>
        </w:rPr>
        <w:t>disappearance and probable killing</w:t>
      </w:r>
      <w:r w:rsidRPr="00C83F67">
        <w:rPr>
          <w:lang w:val="en-GB"/>
        </w:rPr>
        <w:t>, as well as to identify and prosecute any perpetrator of unlawful acts in that connection, will generally remain” (</w:t>
      </w:r>
      <w:proofErr w:type="spellStart"/>
      <w:r w:rsidRPr="00C83F67">
        <w:rPr>
          <w:lang w:val="en-GB"/>
        </w:rPr>
        <w:t>ECtHR</w:t>
      </w:r>
      <w:proofErr w:type="spellEnd"/>
      <w:r w:rsidRPr="00C83F67">
        <w:rPr>
          <w:lang w:val="en-GB"/>
        </w:rPr>
        <w:t xml:space="preserve">, </w:t>
      </w:r>
      <w:proofErr w:type="spellStart"/>
      <w:r w:rsidRPr="00C83F67">
        <w:rPr>
          <w:i/>
          <w:lang w:val="en-GB"/>
        </w:rPr>
        <w:t>Palić</w:t>
      </w:r>
      <w:proofErr w:type="spellEnd"/>
      <w:r w:rsidRPr="00C83F67">
        <w:rPr>
          <w:i/>
          <w:lang w:val="en-GB"/>
        </w:rPr>
        <w:t xml:space="preserve"> v. Bosnia and Herzegovina</w:t>
      </w:r>
      <w:r w:rsidRPr="00C83F67">
        <w:rPr>
          <w:lang w:val="en-GB"/>
        </w:rPr>
        <w:t xml:space="preserve">, cited above, § 46; in the same sense </w:t>
      </w:r>
      <w:proofErr w:type="spellStart"/>
      <w:r w:rsidRPr="00C83F67">
        <w:rPr>
          <w:lang w:val="en-GB"/>
        </w:rPr>
        <w:t>ECtHR</w:t>
      </w:r>
      <w:proofErr w:type="spellEnd"/>
      <w:r w:rsidRPr="00C83F67">
        <w:rPr>
          <w:lang w:val="en-GB"/>
        </w:rPr>
        <w:t xml:space="preserve"> [GC], </w:t>
      </w:r>
      <w:proofErr w:type="spellStart"/>
      <w:r w:rsidRPr="00C83F67">
        <w:rPr>
          <w:i/>
          <w:lang w:val="en-GB"/>
        </w:rPr>
        <w:t>Varnava</w:t>
      </w:r>
      <w:proofErr w:type="spellEnd"/>
      <w:r w:rsidRPr="00C83F67">
        <w:rPr>
          <w:i/>
          <w:lang w:val="en-GB"/>
        </w:rPr>
        <w:t xml:space="preserve"> and Others v. Turkey</w:t>
      </w:r>
      <w:r w:rsidRPr="00C83F67">
        <w:rPr>
          <w:lang w:val="en-GB"/>
        </w:rPr>
        <w:t xml:space="preserve">, cited above, § 145). While the location and the subsequent identification of the mortal remains of the victim may in themselves be significant achievements, the procedural obligation under Article 2 continues to exist (see </w:t>
      </w:r>
      <w:proofErr w:type="spellStart"/>
      <w:r w:rsidRPr="00C83F67">
        <w:rPr>
          <w:lang w:val="en-GB"/>
        </w:rPr>
        <w:t>ECtHR</w:t>
      </w:r>
      <w:proofErr w:type="spellEnd"/>
      <w:r w:rsidRPr="00C83F67">
        <w:rPr>
          <w:lang w:val="en-GB"/>
        </w:rPr>
        <w:t xml:space="preserve">, </w:t>
      </w:r>
      <w:proofErr w:type="spellStart"/>
      <w:r w:rsidRPr="00C83F67">
        <w:rPr>
          <w:i/>
          <w:lang w:val="en-GB"/>
        </w:rPr>
        <w:t>Palić</w:t>
      </w:r>
      <w:proofErr w:type="spellEnd"/>
      <w:r w:rsidRPr="00C83F67">
        <w:rPr>
          <w:i/>
          <w:lang w:val="en-GB"/>
        </w:rPr>
        <w:t xml:space="preserve"> v. Bosnia and Herzegovina</w:t>
      </w:r>
      <w:r w:rsidRPr="00C83F67">
        <w:rPr>
          <w:lang w:val="en-GB"/>
        </w:rPr>
        <w:t>, cited above, § 64).</w:t>
      </w:r>
      <w:bookmarkStart w:id="91" w:name="_Ref347937166"/>
      <w:bookmarkEnd w:id="90"/>
    </w:p>
    <w:p w:rsidR="003E3F85" w:rsidRPr="00C83F67" w:rsidRDefault="003E3F85" w:rsidP="003E3F85">
      <w:pPr>
        <w:pStyle w:val="ListParagraph"/>
        <w:suppressAutoHyphens w:val="0"/>
        <w:ind w:left="360"/>
        <w:contextualSpacing/>
        <w:jc w:val="both"/>
        <w:rPr>
          <w:lang w:val="en-GB" w:eastAsia="en-US"/>
        </w:rPr>
      </w:pPr>
    </w:p>
    <w:p w:rsidR="002437E9" w:rsidRPr="00C83F67" w:rsidRDefault="003E3F85" w:rsidP="009C1128">
      <w:pPr>
        <w:numPr>
          <w:ilvl w:val="0"/>
          <w:numId w:val="10"/>
        </w:numPr>
        <w:tabs>
          <w:tab w:val="left" w:pos="709"/>
        </w:tabs>
        <w:suppressAutoHyphens/>
        <w:autoSpaceDE w:val="0"/>
        <w:jc w:val="both"/>
        <w:rPr>
          <w:lang w:val="en-GB"/>
        </w:rPr>
      </w:pPr>
      <w:bookmarkStart w:id="92" w:name="_Ref366240205"/>
      <w:r w:rsidRPr="00C83F67">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00566413" w:rsidRPr="00C83F67">
        <w:rPr>
          <w:lang w:val="en-GB"/>
        </w:rPr>
        <w:t>ECtHR</w:t>
      </w:r>
      <w:proofErr w:type="spellEnd"/>
      <w:r w:rsidR="00566413" w:rsidRPr="00C83F67">
        <w:rPr>
          <w:lang w:val="en-GB"/>
        </w:rPr>
        <w:t xml:space="preserve">, </w:t>
      </w:r>
      <w:proofErr w:type="spellStart"/>
      <w:r w:rsidRPr="00C83F67">
        <w:rPr>
          <w:i/>
          <w:lang w:val="en-GB"/>
        </w:rPr>
        <w:t>Ahmet</w:t>
      </w:r>
      <w:proofErr w:type="spellEnd"/>
      <w:r w:rsidRPr="00C83F67">
        <w:rPr>
          <w:i/>
          <w:lang w:val="en-GB"/>
        </w:rPr>
        <w:t xml:space="preserve"> </w:t>
      </w:r>
      <w:proofErr w:type="spellStart"/>
      <w:r w:rsidRPr="00C83F67">
        <w:rPr>
          <w:i/>
          <w:lang w:val="en-GB"/>
        </w:rPr>
        <w:t>Özkan</w:t>
      </w:r>
      <w:proofErr w:type="spellEnd"/>
      <w:r w:rsidRPr="00C83F67">
        <w:rPr>
          <w:i/>
          <w:lang w:val="en-GB"/>
        </w:rPr>
        <w:t xml:space="preserve"> and Others v. Turkey</w:t>
      </w:r>
      <w:r w:rsidRPr="00C83F67">
        <w:rPr>
          <w:lang w:val="en-GB"/>
        </w:rPr>
        <w:t xml:space="preserve">, cited in § </w:t>
      </w:r>
      <w:r w:rsidRPr="00C83F67">
        <w:fldChar w:fldCharType="begin"/>
      </w:r>
      <w:r w:rsidRPr="00C83F67">
        <w:instrText xml:space="preserve"> REF _Ref366240125 \r \h  \* MERGEFORMAT </w:instrText>
      </w:r>
      <w:r w:rsidRPr="00C83F67">
        <w:fldChar w:fldCharType="separate"/>
      </w:r>
      <w:r w:rsidR="00943755" w:rsidRPr="00943755">
        <w:rPr>
          <w:lang w:val="en-GB"/>
        </w:rPr>
        <w:t>79</w:t>
      </w:r>
      <w:r w:rsidRPr="00C83F67">
        <w:fldChar w:fldCharType="end"/>
      </w:r>
      <w:r w:rsidRPr="00C83F67">
        <w:rPr>
          <w:lang w:val="en-GB"/>
        </w:rPr>
        <w:t xml:space="preserve"> above, at §§ 311</w:t>
      </w:r>
      <w:r w:rsidRPr="00C83F67">
        <w:rPr>
          <w:lang w:val="en-GB"/>
        </w:rPr>
        <w:noBreakHyphen/>
        <w:t xml:space="preserve">314; </w:t>
      </w:r>
      <w:proofErr w:type="spellStart"/>
      <w:r w:rsidR="00566413" w:rsidRPr="00C83F67">
        <w:rPr>
          <w:lang w:val="en-GB"/>
        </w:rPr>
        <w:t>ECtHR</w:t>
      </w:r>
      <w:proofErr w:type="spellEnd"/>
      <w:r w:rsidR="00566413" w:rsidRPr="00C83F67">
        <w:rPr>
          <w:lang w:val="en-GB"/>
        </w:rPr>
        <w:t xml:space="preserve">, </w:t>
      </w:r>
      <w:proofErr w:type="spellStart"/>
      <w:r w:rsidRPr="00C83F67">
        <w:rPr>
          <w:i/>
          <w:lang w:val="en-GB"/>
        </w:rPr>
        <w:t>Isayeva</w:t>
      </w:r>
      <w:proofErr w:type="spellEnd"/>
      <w:r w:rsidRPr="00C83F67">
        <w:rPr>
          <w:i/>
          <w:lang w:val="en-GB"/>
        </w:rPr>
        <w:t xml:space="preserve"> v. Russia</w:t>
      </w:r>
      <w:r w:rsidRPr="00C83F67">
        <w:rPr>
          <w:lang w:val="en-GB"/>
        </w:rPr>
        <w:t xml:space="preserve">, cited in § </w:t>
      </w:r>
      <w:r w:rsidRPr="00C83F67">
        <w:fldChar w:fldCharType="begin"/>
      </w:r>
      <w:r w:rsidRPr="00C83F67">
        <w:instrText xml:space="preserve"> REF _Ref366240125 \r \h  \* MERGEFORMAT </w:instrText>
      </w:r>
      <w:r w:rsidRPr="00C83F67">
        <w:fldChar w:fldCharType="separate"/>
      </w:r>
      <w:r w:rsidR="00943755" w:rsidRPr="00943755">
        <w:rPr>
          <w:lang w:val="en-GB"/>
        </w:rPr>
        <w:t>79</w:t>
      </w:r>
      <w:r w:rsidRPr="00C83F67">
        <w:fldChar w:fldCharType="end"/>
      </w:r>
      <w:r w:rsidRPr="00C83F67">
        <w:rPr>
          <w:lang w:val="en-GB"/>
        </w:rPr>
        <w:t xml:space="preserve"> above, §§ 211-214 and the cases cited therein</w:t>
      </w:r>
      <w:r w:rsidR="00566413" w:rsidRPr="00C83F67">
        <w:rPr>
          <w:lang w:val="en-GB"/>
        </w:rPr>
        <w:t>;</w:t>
      </w:r>
      <w:r w:rsidRPr="00C83F67">
        <w:rPr>
          <w:lang w:val="en-GB"/>
        </w:rPr>
        <w:t xml:space="preserve"> </w:t>
      </w:r>
      <w:proofErr w:type="spellStart"/>
      <w:r w:rsidRPr="00C83F67">
        <w:rPr>
          <w:lang w:val="en-GB"/>
        </w:rPr>
        <w:t>ECtHR</w:t>
      </w:r>
      <w:proofErr w:type="spellEnd"/>
      <w:r w:rsidRPr="00C83F67">
        <w:rPr>
          <w:lang w:val="en-GB"/>
        </w:rPr>
        <w:t xml:space="preserve"> [GC], </w:t>
      </w:r>
      <w:r w:rsidRPr="00C83F67">
        <w:rPr>
          <w:i/>
          <w:lang w:val="en-GB"/>
        </w:rPr>
        <w:t>Al-</w:t>
      </w:r>
      <w:proofErr w:type="spellStart"/>
      <w:r w:rsidRPr="00C83F67">
        <w:rPr>
          <w:i/>
          <w:lang w:val="en-GB"/>
        </w:rPr>
        <w:t>Skeini</w:t>
      </w:r>
      <w:proofErr w:type="spellEnd"/>
      <w:r w:rsidRPr="00C83F67">
        <w:rPr>
          <w:i/>
          <w:lang w:val="en-GB"/>
        </w:rPr>
        <w:t xml:space="preserve"> and Others v. United Kingdom</w:t>
      </w:r>
      <w:r w:rsidRPr="00C83F67">
        <w:rPr>
          <w:lang w:val="en-GB"/>
        </w:rPr>
        <w:t>, no. 55721/07, judgment of 7 July 2011, § 167, ECHR 2011</w:t>
      </w:r>
      <w:r w:rsidR="00423598" w:rsidRPr="00C83F67">
        <w:rPr>
          <w:lang w:val="en-GB"/>
        </w:rPr>
        <w:t xml:space="preserve">, </w:t>
      </w:r>
      <w:proofErr w:type="spellStart"/>
      <w:r w:rsidR="00423598" w:rsidRPr="00C83F67">
        <w:rPr>
          <w:lang w:val="en-GB"/>
        </w:rPr>
        <w:t>ECtHR</w:t>
      </w:r>
      <w:proofErr w:type="spellEnd"/>
      <w:r w:rsidR="00423598" w:rsidRPr="00C83F67">
        <w:rPr>
          <w:lang w:val="en-GB"/>
        </w:rPr>
        <w:t xml:space="preserve"> [GC], </w:t>
      </w:r>
      <w:proofErr w:type="spellStart"/>
      <w:r w:rsidR="00423598" w:rsidRPr="00C83F67">
        <w:rPr>
          <w:i/>
          <w:lang w:val="en-GB"/>
        </w:rPr>
        <w:t>Mocanu</w:t>
      </w:r>
      <w:proofErr w:type="spellEnd"/>
      <w:r w:rsidR="00423598" w:rsidRPr="00C83F67">
        <w:rPr>
          <w:i/>
          <w:lang w:val="en-GB"/>
        </w:rPr>
        <w:t xml:space="preserve"> and Others v. Romania</w:t>
      </w:r>
      <w:r w:rsidR="00423598" w:rsidRPr="00C83F67">
        <w:rPr>
          <w:lang w:val="en-GB"/>
        </w:rPr>
        <w:t xml:space="preserve">, cited in § </w:t>
      </w:r>
      <w:r w:rsidR="00423598" w:rsidRPr="00C83F67">
        <w:rPr>
          <w:lang w:val="en-GB"/>
        </w:rPr>
        <w:fldChar w:fldCharType="begin"/>
      </w:r>
      <w:r w:rsidR="00423598" w:rsidRPr="00C83F67">
        <w:rPr>
          <w:lang w:val="en-GB"/>
        </w:rPr>
        <w:instrText xml:space="preserve"> REF _Ref401245061 \r \h  \* MERGEFORMAT </w:instrText>
      </w:r>
      <w:r w:rsidR="00423598" w:rsidRPr="00C83F67">
        <w:rPr>
          <w:lang w:val="en-GB"/>
        </w:rPr>
      </w:r>
      <w:r w:rsidR="00423598" w:rsidRPr="00C83F67">
        <w:rPr>
          <w:lang w:val="en-GB"/>
        </w:rPr>
        <w:fldChar w:fldCharType="separate"/>
      </w:r>
      <w:r w:rsidR="00943755">
        <w:rPr>
          <w:lang w:val="en-GB"/>
        </w:rPr>
        <w:t>78</w:t>
      </w:r>
      <w:r w:rsidR="00423598" w:rsidRPr="00C83F67">
        <w:rPr>
          <w:lang w:val="en-GB"/>
        </w:rPr>
        <w:fldChar w:fldCharType="end"/>
      </w:r>
      <w:r w:rsidR="00423598" w:rsidRPr="00C83F67">
        <w:rPr>
          <w:lang w:val="en-GB"/>
        </w:rPr>
        <w:t xml:space="preserve"> above, at § 324</w:t>
      </w:r>
      <w:r w:rsidRPr="00C83F67">
        <w:rPr>
          <w:lang w:val="en-GB"/>
        </w:rPr>
        <w:t>).</w:t>
      </w:r>
      <w:bookmarkEnd w:id="91"/>
      <w:bookmarkEnd w:id="92"/>
    </w:p>
    <w:p w:rsidR="002437E9" w:rsidRPr="00C83F67" w:rsidRDefault="002437E9" w:rsidP="002437E9">
      <w:pPr>
        <w:pStyle w:val="ListParagraph"/>
        <w:rPr>
          <w:lang w:val="en-GB"/>
        </w:rPr>
      </w:pPr>
    </w:p>
    <w:p w:rsidR="003E3F85" w:rsidRPr="00C83F67" w:rsidRDefault="002437E9" w:rsidP="009C1128">
      <w:pPr>
        <w:numPr>
          <w:ilvl w:val="0"/>
          <w:numId w:val="10"/>
        </w:numPr>
        <w:tabs>
          <w:tab w:val="left" w:pos="709"/>
        </w:tabs>
        <w:suppressAutoHyphens/>
        <w:autoSpaceDE w:val="0"/>
        <w:jc w:val="both"/>
        <w:rPr>
          <w:lang w:val="en-GB"/>
        </w:rPr>
      </w:pPr>
      <w:r w:rsidRPr="00C83F67">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proofErr w:type="spellStart"/>
      <w:r w:rsidR="00423598" w:rsidRPr="00C83F67">
        <w:rPr>
          <w:lang w:val="en-GB"/>
        </w:rPr>
        <w:t>ECtHR</w:t>
      </w:r>
      <w:proofErr w:type="spellEnd"/>
      <w:r w:rsidR="00423598" w:rsidRPr="00C83F67">
        <w:rPr>
          <w:lang w:val="en-GB"/>
        </w:rPr>
        <w:t xml:space="preserve">, </w:t>
      </w:r>
      <w:r w:rsidR="00993514" w:rsidRPr="00C83F67">
        <w:rPr>
          <w:i/>
          <w:iCs/>
          <w:lang w:val="en-GB"/>
        </w:rPr>
        <w:t>El-</w:t>
      </w:r>
      <w:proofErr w:type="spellStart"/>
      <w:r w:rsidR="00993514" w:rsidRPr="00C83F67">
        <w:rPr>
          <w:i/>
          <w:iCs/>
          <w:lang w:val="en-GB"/>
        </w:rPr>
        <w:t>Masri</w:t>
      </w:r>
      <w:proofErr w:type="spellEnd"/>
      <w:r w:rsidR="00993514" w:rsidRPr="00C83F67">
        <w:rPr>
          <w:i/>
          <w:iCs/>
          <w:lang w:val="en-GB"/>
        </w:rPr>
        <w:t xml:space="preserve"> v. “t</w:t>
      </w:r>
      <w:r w:rsidR="00713D84" w:rsidRPr="00C83F67">
        <w:rPr>
          <w:i/>
          <w:iCs/>
          <w:lang w:val="en-GB"/>
        </w:rPr>
        <w:t>he f</w:t>
      </w:r>
      <w:r w:rsidR="00423598" w:rsidRPr="00C83F67">
        <w:rPr>
          <w:i/>
          <w:iCs/>
          <w:lang w:val="en-GB"/>
        </w:rPr>
        <w:t>ormer Yugoslav Republic of Macedonia”</w:t>
      </w:r>
      <w:r w:rsidR="00423598" w:rsidRPr="00C83F67">
        <w:rPr>
          <w:lang w:val="en-GB"/>
        </w:rPr>
        <w:t xml:space="preserve">, cited in § </w:t>
      </w:r>
      <w:r w:rsidR="00423598" w:rsidRPr="00C83F67">
        <w:rPr>
          <w:lang w:val="en-GB"/>
        </w:rPr>
        <w:fldChar w:fldCharType="begin"/>
      </w:r>
      <w:r w:rsidR="00423598" w:rsidRPr="00C83F67">
        <w:rPr>
          <w:lang w:val="en-GB"/>
        </w:rPr>
        <w:instrText xml:space="preserve"> REF _Ref401245516 \r \h  \* MERGEFORMAT </w:instrText>
      </w:r>
      <w:r w:rsidR="00423598" w:rsidRPr="00C83F67">
        <w:rPr>
          <w:lang w:val="en-GB"/>
        </w:rPr>
      </w:r>
      <w:r w:rsidR="00423598" w:rsidRPr="00C83F67">
        <w:rPr>
          <w:lang w:val="en-GB"/>
        </w:rPr>
        <w:fldChar w:fldCharType="separate"/>
      </w:r>
      <w:r w:rsidR="00943755">
        <w:rPr>
          <w:lang w:val="en-GB"/>
        </w:rPr>
        <w:t>81</w:t>
      </w:r>
      <w:r w:rsidR="00423598" w:rsidRPr="00C83F67">
        <w:rPr>
          <w:lang w:val="en-GB"/>
        </w:rPr>
        <w:fldChar w:fldCharType="end"/>
      </w:r>
      <w:r w:rsidR="00423598" w:rsidRPr="00C83F67">
        <w:rPr>
          <w:lang w:val="en-GB"/>
        </w:rPr>
        <w:t xml:space="preserve"> above, § 191</w:t>
      </w:r>
      <w:r w:rsidRPr="00C83F67">
        <w:rPr>
          <w:lang w:val="en-GB"/>
        </w:rPr>
        <w:t xml:space="preserve">; </w:t>
      </w:r>
      <w:proofErr w:type="spellStart"/>
      <w:r w:rsidRPr="00C83F67">
        <w:rPr>
          <w:lang w:val="en-GB"/>
        </w:rPr>
        <w:t>ECtHR</w:t>
      </w:r>
      <w:proofErr w:type="spellEnd"/>
      <w:r w:rsidRPr="00C83F67">
        <w:rPr>
          <w:lang w:val="en-GB"/>
        </w:rPr>
        <w:t xml:space="preserve">, </w:t>
      </w:r>
      <w:r w:rsidRPr="00C83F67">
        <w:rPr>
          <w:i/>
          <w:iCs/>
          <w:lang w:val="en-GB"/>
        </w:rPr>
        <w:t xml:space="preserve">Al </w:t>
      </w:r>
      <w:proofErr w:type="spellStart"/>
      <w:r w:rsidRPr="00C83F67">
        <w:rPr>
          <w:i/>
          <w:iCs/>
          <w:lang w:val="en-GB"/>
        </w:rPr>
        <w:t>Nashiri</w:t>
      </w:r>
      <w:proofErr w:type="spellEnd"/>
      <w:r w:rsidRPr="00C83F67">
        <w:rPr>
          <w:i/>
          <w:iCs/>
          <w:lang w:val="en-GB"/>
        </w:rPr>
        <w:t xml:space="preserve"> v. Poland</w:t>
      </w:r>
      <w:r w:rsidRPr="00C83F67">
        <w:rPr>
          <w:lang w:val="en-GB"/>
        </w:rPr>
        <w:t xml:space="preserve">, no. 28761/11, judgment of 24 July 2014, §§ 495-496). </w:t>
      </w:r>
      <w:r w:rsidRPr="00C83F67">
        <w:t xml:space="preserve">United Nations bodies also </w:t>
      </w:r>
      <w:proofErr w:type="spellStart"/>
      <w:r w:rsidRPr="00C83F67">
        <w:t>recognise</w:t>
      </w:r>
      <w:proofErr w:type="spellEnd"/>
      <w:r w:rsidRPr="00C83F67">
        <w:t xml:space="preserv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C83F67">
        <w:t xml:space="preserve"> see also HRC,  </w:t>
      </w:r>
      <w:proofErr w:type="spellStart"/>
      <w:r w:rsidRPr="00C83F67">
        <w:rPr>
          <w:i/>
          <w:iCs/>
        </w:rPr>
        <w:t>Schedko</w:t>
      </w:r>
      <w:proofErr w:type="spellEnd"/>
      <w:r w:rsidRPr="00C83F67">
        <w:rPr>
          <w:i/>
          <w:iCs/>
        </w:rPr>
        <w:t xml:space="preserve"> and </w:t>
      </w:r>
      <w:proofErr w:type="spellStart"/>
      <w:r w:rsidRPr="00C83F67">
        <w:rPr>
          <w:i/>
          <w:iCs/>
        </w:rPr>
        <w:t>Bondarenko</w:t>
      </w:r>
      <w:proofErr w:type="spellEnd"/>
      <w:r w:rsidRPr="00C83F67">
        <w:rPr>
          <w:i/>
          <w:iCs/>
        </w:rPr>
        <w:t xml:space="preserve"> v. Belarus</w:t>
      </w:r>
      <w:r w:rsidRPr="00C83F67">
        <w:t xml:space="preserve">, Communication no. 886/1999, views of 3 April 2003, § 10.2, CCPR/C/77/D/886/1999; HRC, </w:t>
      </w:r>
      <w:r w:rsidRPr="00C83F67">
        <w:rPr>
          <w:i/>
          <w:iCs/>
        </w:rPr>
        <w:t xml:space="preserve">Mariam, Philippe, </w:t>
      </w:r>
      <w:proofErr w:type="spellStart"/>
      <w:r w:rsidRPr="00C83F67">
        <w:rPr>
          <w:i/>
          <w:iCs/>
        </w:rPr>
        <w:t>Auguste</w:t>
      </w:r>
      <w:proofErr w:type="spellEnd"/>
      <w:r w:rsidRPr="00C83F67">
        <w:rPr>
          <w:i/>
          <w:iCs/>
        </w:rPr>
        <w:t xml:space="preserve"> and Thomas </w:t>
      </w:r>
      <w:proofErr w:type="spellStart"/>
      <w:r w:rsidRPr="00C83F67">
        <w:rPr>
          <w:i/>
          <w:iCs/>
        </w:rPr>
        <w:t>Sankara</w:t>
      </w:r>
      <w:proofErr w:type="spellEnd"/>
      <w:r w:rsidRPr="00C83F67">
        <w:rPr>
          <w:i/>
          <w:iCs/>
        </w:rPr>
        <w:t xml:space="preserve"> v. Burkina Faso</w:t>
      </w:r>
      <w:r w:rsidRPr="00C83F67">
        <w:t>, Communication no. 1159/2003, views of 8 March 2006</w:t>
      </w:r>
      <w:r w:rsidRPr="00C83F67">
        <w:rPr>
          <w:color w:val="000000"/>
          <w:sz w:val="27"/>
          <w:szCs w:val="27"/>
          <w:shd w:val="clear" w:color="auto" w:fill="FFFFFF"/>
        </w:rPr>
        <w:t xml:space="preserve">, </w:t>
      </w:r>
      <w:r w:rsidRPr="00C83F67">
        <w:t xml:space="preserve">§ 10.2, CCPR/C/86/D/1159/2003; UN Human Rights Council, Resolutions 9/11 and 12/12: Right to the </w:t>
      </w:r>
      <w:r w:rsidRPr="00C83F67">
        <w:rPr>
          <w:lang w:val="en-GB"/>
        </w:rPr>
        <w:t>Truth</w:t>
      </w:r>
      <w:r w:rsidRPr="00C83F67">
        <w:t xml:space="preserve">, 24 September 2008 and 12 October 2009; Preamble and Article 24 (2) of the Convention for the Protection of All People from Enforced Disappearance, cited in § 106 above; see also Report of the Special Rapporteur on the </w:t>
      </w:r>
      <w:r w:rsidRPr="00C83F67">
        <w:lastRenderedPageBreak/>
        <w:t xml:space="preserve">promotion and protection of human rights and fundamental freedoms while countering terrorism, </w:t>
      </w:r>
      <w:proofErr w:type="spellStart"/>
      <w:r w:rsidRPr="00C83F67">
        <w:t>Mr</w:t>
      </w:r>
      <w:proofErr w:type="spellEnd"/>
      <w:r w:rsidRPr="00C83F67">
        <w:t xml:space="preserve"> Ben </w:t>
      </w:r>
      <w:proofErr w:type="spellStart"/>
      <w:r w:rsidRPr="00C83F67">
        <w:t>Emmerson</w:t>
      </w:r>
      <w:proofErr w:type="spellEnd"/>
      <w:r w:rsidRPr="00C83F67">
        <w:t xml:space="preserve">, </w:t>
      </w:r>
      <w:r w:rsidRPr="00C83F67">
        <w:rPr>
          <w:i/>
          <w:iCs/>
        </w:rPr>
        <w:t>Framework Principles for securing the accountability of public officials for gross and systematic human rights violations committed in the context of State counter-terrorist initiatives</w:t>
      </w:r>
      <w:r w:rsidRPr="00C83F67">
        <w:t>, UN Document A/HRC/22/52, 1 March 2013, § 23-26).</w:t>
      </w:r>
    </w:p>
    <w:p w:rsidR="002C60F4" w:rsidRPr="00C83F67" w:rsidRDefault="002C60F4" w:rsidP="002437E9">
      <w:pPr>
        <w:tabs>
          <w:tab w:val="left" w:pos="709"/>
        </w:tabs>
        <w:suppressAutoHyphens/>
        <w:autoSpaceDE w:val="0"/>
        <w:ind w:left="360"/>
        <w:jc w:val="both"/>
        <w:rPr>
          <w:lang w:val="en-GB"/>
        </w:rPr>
      </w:pPr>
    </w:p>
    <w:p w:rsidR="003E3F85" w:rsidRPr="00C83F67" w:rsidRDefault="003E3F85" w:rsidP="003E3F85">
      <w:pPr>
        <w:pStyle w:val="ListParagraph"/>
        <w:numPr>
          <w:ilvl w:val="0"/>
          <w:numId w:val="7"/>
        </w:numPr>
        <w:contextualSpacing/>
        <w:jc w:val="both"/>
        <w:rPr>
          <w:i/>
          <w:lang w:val="en-GB" w:eastAsia="en-US"/>
        </w:rPr>
      </w:pPr>
      <w:r w:rsidRPr="00C83F67">
        <w:rPr>
          <w:i/>
          <w:lang w:val="en-GB"/>
        </w:rPr>
        <w:t>Applicability</w:t>
      </w:r>
      <w:r w:rsidRPr="00C83F67">
        <w:rPr>
          <w:i/>
          <w:lang w:val="en-GB" w:eastAsia="en-US"/>
        </w:rPr>
        <w:t xml:space="preserve"> of Article 2 to the Kosovo context</w:t>
      </w:r>
    </w:p>
    <w:p w:rsidR="003E3F85" w:rsidRPr="00C83F67" w:rsidRDefault="003E3F85" w:rsidP="003E3F85">
      <w:pPr>
        <w:pStyle w:val="ListParagraph"/>
        <w:tabs>
          <w:tab w:val="num" w:pos="567"/>
        </w:tabs>
        <w:ind w:left="567" w:hanging="425"/>
        <w:rPr>
          <w:lang w:val="en-GB" w:eastAsia="en-US"/>
        </w:rPr>
      </w:pPr>
    </w:p>
    <w:p w:rsidR="003E3F85" w:rsidRPr="00C83F67" w:rsidRDefault="003E3F85" w:rsidP="009C1128">
      <w:pPr>
        <w:numPr>
          <w:ilvl w:val="0"/>
          <w:numId w:val="10"/>
        </w:numPr>
        <w:tabs>
          <w:tab w:val="left" w:pos="709"/>
        </w:tabs>
        <w:suppressAutoHyphens/>
        <w:autoSpaceDE w:val="0"/>
        <w:jc w:val="both"/>
        <w:rPr>
          <w:lang w:val="en-GB"/>
        </w:rPr>
      </w:pPr>
      <w:bookmarkStart w:id="93" w:name="_Ref366163783"/>
      <w:r w:rsidRPr="00C83F67">
        <w:rPr>
          <w:lang w:val="en-GB"/>
        </w:rPr>
        <w:t xml:space="preserve">The Panel is conscious that </w:t>
      </w:r>
      <w:r w:rsidR="008B2B37" w:rsidRPr="00C83F67">
        <w:rPr>
          <w:lang w:val="en-GB"/>
        </w:rPr>
        <w:t xml:space="preserve">the </w:t>
      </w:r>
      <w:r w:rsidR="000649D2" w:rsidRPr="00C83F67">
        <w:rPr>
          <w:lang w:val="en-GB"/>
        </w:rPr>
        <w:t>disappearance</w:t>
      </w:r>
      <w:r w:rsidR="008B2B37" w:rsidRPr="00C83F67">
        <w:rPr>
          <w:lang w:val="en-GB"/>
        </w:rPr>
        <w:t xml:space="preserve"> 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00EC2030" w:rsidRPr="00C83F67">
        <w:rPr>
          <w:lang w:val="en-GB"/>
        </w:rPr>
        <w:t xml:space="preserve"> </w:t>
      </w:r>
      <w:r w:rsidR="008B2B37" w:rsidRPr="00C83F67">
        <w:rPr>
          <w:lang w:val="en-GB"/>
        </w:rPr>
        <w:t xml:space="preserve">occurred </w:t>
      </w:r>
      <w:r w:rsidR="00E92DED" w:rsidRPr="00C83F67">
        <w:rPr>
          <w:lang w:val="en-GB"/>
        </w:rPr>
        <w:t>shortly after</w:t>
      </w:r>
      <w:r w:rsidR="003A658C" w:rsidRPr="00C83F67">
        <w:rPr>
          <w:lang w:val="en-GB"/>
        </w:rPr>
        <w:t xml:space="preserve"> </w:t>
      </w:r>
      <w:r w:rsidRPr="00C83F67">
        <w:rPr>
          <w:lang w:val="en-GB"/>
        </w:rPr>
        <w:t>the deployment of UNMIK in Kosovo, when crime, violence and insecurity were rife.</w:t>
      </w:r>
      <w:bookmarkEnd w:id="93"/>
    </w:p>
    <w:p w:rsidR="003E3F85" w:rsidRPr="00C83F67" w:rsidRDefault="003E3F85" w:rsidP="003E3F85">
      <w:pPr>
        <w:pStyle w:val="ListParagraph"/>
        <w:ind w:left="567"/>
        <w:contextualSpacing/>
        <w:jc w:val="both"/>
        <w:rPr>
          <w:lang w:val="en-GB" w:eastAsia="en-US"/>
        </w:rPr>
      </w:pPr>
    </w:p>
    <w:p w:rsidR="003E3F85" w:rsidRPr="00C83F67" w:rsidRDefault="003E3F85" w:rsidP="009C1128">
      <w:pPr>
        <w:numPr>
          <w:ilvl w:val="0"/>
          <w:numId w:val="10"/>
        </w:numPr>
        <w:tabs>
          <w:tab w:val="left" w:pos="709"/>
        </w:tabs>
        <w:suppressAutoHyphens/>
        <w:autoSpaceDE w:val="0"/>
        <w:jc w:val="both"/>
        <w:rPr>
          <w:lang w:val="en-GB"/>
        </w:rPr>
      </w:pPr>
      <w:r w:rsidRPr="00C83F67">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C83F67" w:rsidRDefault="003E3F85" w:rsidP="003E3F85">
      <w:pPr>
        <w:pStyle w:val="ListParagraph"/>
        <w:ind w:left="567"/>
        <w:contextualSpacing/>
        <w:jc w:val="both"/>
        <w:rPr>
          <w:lang w:val="en-GB" w:eastAsia="en-US"/>
        </w:rPr>
      </w:pPr>
    </w:p>
    <w:p w:rsidR="003E3F85" w:rsidRPr="00C83F67" w:rsidRDefault="003E3F85" w:rsidP="009C1128">
      <w:pPr>
        <w:numPr>
          <w:ilvl w:val="0"/>
          <w:numId w:val="10"/>
        </w:numPr>
        <w:tabs>
          <w:tab w:val="left" w:pos="709"/>
        </w:tabs>
        <w:suppressAutoHyphens/>
        <w:autoSpaceDE w:val="0"/>
        <w:jc w:val="both"/>
        <w:rPr>
          <w:lang w:val="en-GB"/>
        </w:rPr>
      </w:pPr>
      <w:r w:rsidRPr="00C83F67">
        <w:rPr>
          <w:lang w:val="en-GB"/>
        </w:rPr>
        <w:t xml:space="preserve">The </w:t>
      </w:r>
      <w:r w:rsidRPr="00C83F67">
        <w:rPr>
          <w:lang w:val="en-GB" w:eastAsia="nl-BE"/>
        </w:rPr>
        <w:t>Panel</w:t>
      </w:r>
      <w:r w:rsidRPr="00C83F67">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C83F67" w:rsidRDefault="003E3F85" w:rsidP="003E3F85">
      <w:pPr>
        <w:pStyle w:val="ListParagraph"/>
        <w:ind w:left="567" w:hanging="425"/>
        <w:rPr>
          <w:lang w:val="en-GB" w:eastAsia="en-US"/>
        </w:rPr>
      </w:pPr>
    </w:p>
    <w:p w:rsidR="003E3F85" w:rsidRPr="00C83F67" w:rsidRDefault="003E3F85" w:rsidP="009C1128">
      <w:pPr>
        <w:numPr>
          <w:ilvl w:val="0"/>
          <w:numId w:val="10"/>
        </w:numPr>
        <w:tabs>
          <w:tab w:val="left" w:pos="709"/>
        </w:tabs>
        <w:suppressAutoHyphens/>
        <w:autoSpaceDE w:val="0"/>
        <w:jc w:val="both"/>
        <w:rPr>
          <w:lang w:val="en-GB"/>
        </w:rPr>
      </w:pPr>
      <w:r w:rsidRPr="00C83F67">
        <w:rPr>
          <w:lang w:val="en-GB"/>
        </w:rPr>
        <w:t xml:space="preserve">As regards </w:t>
      </w:r>
      <w:r w:rsidRPr="00C83F67">
        <w:t>t</w:t>
      </w:r>
      <w:r w:rsidRPr="00C83F67">
        <w:rPr>
          <w:lang w:val="en-GB"/>
        </w:rPr>
        <w:t xml:space="preserve">he applicability of Article 2 to UNMIK, the Panel recalls </w:t>
      </w:r>
      <w:r w:rsidRPr="00C83F67">
        <w:rPr>
          <w:lang w:val="en-GB" w:eastAsia="nl-BE"/>
        </w:rPr>
        <w:t xml:space="preserve">that with the adoption of the UNMIK Regulation No. 1999/1 on 25 July 1999 UNMIK undertook an obligation to observe internationally recognised human rights standards in exercising its </w:t>
      </w:r>
      <w:r w:rsidRPr="00C83F67">
        <w:rPr>
          <w:lang w:val="en-GB"/>
        </w:rPr>
        <w:t>functions</w:t>
      </w:r>
      <w:r w:rsidRPr="00C83F67">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C83F67">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C83F67">
        <w:rPr>
          <w:i/>
          <w:lang w:val="en-GB"/>
        </w:rPr>
        <w:t>Milogorić</w:t>
      </w:r>
      <w:proofErr w:type="spellEnd"/>
      <w:r w:rsidRPr="00C83F67">
        <w:rPr>
          <w:lang w:val="en-GB"/>
        </w:rPr>
        <w:t xml:space="preserve"> </w:t>
      </w:r>
      <w:r w:rsidRPr="00C83F67">
        <w:rPr>
          <w:i/>
          <w:lang w:val="en-GB"/>
        </w:rPr>
        <w:t>and Others,</w:t>
      </w:r>
      <w:r w:rsidRPr="00C83F67">
        <w:rPr>
          <w:lang w:val="en-GB"/>
        </w:rPr>
        <w:t xml:space="preserve"> nos. 38/08 and others, opinion of 24 March 2011, § 44; </w:t>
      </w:r>
      <w:proofErr w:type="spellStart"/>
      <w:r w:rsidRPr="00C83F67">
        <w:rPr>
          <w:i/>
          <w:lang w:val="en-GB"/>
        </w:rPr>
        <w:t>Berisha</w:t>
      </w:r>
      <w:proofErr w:type="spellEnd"/>
      <w:r w:rsidRPr="00C83F67">
        <w:rPr>
          <w:i/>
          <w:lang w:val="en-GB"/>
        </w:rPr>
        <w:t xml:space="preserve"> and Others,</w:t>
      </w:r>
      <w:r w:rsidRPr="00C83F67">
        <w:rPr>
          <w:lang w:val="en-GB"/>
        </w:rPr>
        <w:t xml:space="preserve"> nos. 27/08 and others, opinion of 23 February 2011,</w:t>
      </w:r>
      <w:r w:rsidRPr="00C83F67">
        <w:rPr>
          <w:i/>
          <w:lang w:val="en-GB"/>
        </w:rPr>
        <w:t xml:space="preserve"> </w:t>
      </w:r>
      <w:r w:rsidRPr="00C83F67">
        <w:rPr>
          <w:lang w:val="en-GB"/>
        </w:rPr>
        <w:t xml:space="preserve">§ 25; </w:t>
      </w:r>
      <w:proofErr w:type="spellStart"/>
      <w:r w:rsidRPr="00C83F67">
        <w:rPr>
          <w:i/>
          <w:lang w:val="en-GB"/>
        </w:rPr>
        <w:t>Lalić</w:t>
      </w:r>
      <w:proofErr w:type="spellEnd"/>
      <w:r w:rsidRPr="00C83F67">
        <w:rPr>
          <w:i/>
          <w:lang w:val="en-GB"/>
        </w:rPr>
        <w:t xml:space="preserve"> and Others</w:t>
      </w:r>
      <w:r w:rsidRPr="00C83F67">
        <w:rPr>
          <w:lang w:val="en-GB"/>
        </w:rPr>
        <w:t>, nos. 09/08 and others, opinion of 9 June 2012, § 22).</w:t>
      </w:r>
    </w:p>
    <w:p w:rsidR="003E3F85" w:rsidRPr="00C83F67" w:rsidRDefault="003E3F85" w:rsidP="003E3F85">
      <w:pPr>
        <w:pStyle w:val="ListParagraph"/>
        <w:rPr>
          <w:lang w:val="en-GB"/>
        </w:rPr>
      </w:pPr>
    </w:p>
    <w:p w:rsidR="003E3F85" w:rsidRPr="00C83F67" w:rsidRDefault="003E3F85" w:rsidP="009C1128">
      <w:pPr>
        <w:numPr>
          <w:ilvl w:val="0"/>
          <w:numId w:val="10"/>
        </w:numPr>
        <w:tabs>
          <w:tab w:val="left" w:pos="709"/>
        </w:tabs>
        <w:suppressAutoHyphens/>
        <w:autoSpaceDE w:val="0"/>
        <w:jc w:val="both"/>
        <w:rPr>
          <w:lang w:val="en-GB"/>
        </w:rPr>
      </w:pPr>
      <w:bookmarkStart w:id="94" w:name="_Ref366241246"/>
      <w:r w:rsidRPr="00C83F67">
        <w:rPr>
          <w:lang w:val="en-GB"/>
        </w:rPr>
        <w:t xml:space="preserve">Concerning the applicability of Article 2 to situations of conflict or generalised violence, the Panel </w:t>
      </w:r>
      <w:r w:rsidRPr="00C83F67">
        <w:t>recalls</w:t>
      </w:r>
      <w:r w:rsidRPr="00C83F67">
        <w:rPr>
          <w:lang w:val="en-GB"/>
        </w:rPr>
        <w:t xml:space="preserve"> that the European Court of Human Rights has established the applicability of Article 2 to post-conflict situations, including in countries of the former Yugoslavia (see, among other examples, </w:t>
      </w:r>
      <w:proofErr w:type="spellStart"/>
      <w:r w:rsidRPr="00C83F67">
        <w:rPr>
          <w:lang w:val="en-GB"/>
        </w:rPr>
        <w:t>ECtHR</w:t>
      </w:r>
      <w:proofErr w:type="spellEnd"/>
      <w:r w:rsidRPr="00C83F67">
        <w:rPr>
          <w:lang w:val="en-GB"/>
        </w:rPr>
        <w:t xml:space="preserve">, </w:t>
      </w:r>
      <w:proofErr w:type="spellStart"/>
      <w:r w:rsidRPr="00C83F67">
        <w:rPr>
          <w:i/>
          <w:lang w:val="en-GB"/>
        </w:rPr>
        <w:t>Palić</w:t>
      </w:r>
      <w:proofErr w:type="spellEnd"/>
      <w:r w:rsidRPr="00C83F67">
        <w:rPr>
          <w:i/>
          <w:lang w:val="en-GB"/>
        </w:rPr>
        <w:t xml:space="preserve"> v. Bosnia and Herzegovina,</w:t>
      </w:r>
      <w:r w:rsidRPr="00C83F67">
        <w:rPr>
          <w:lang w:val="en-GB"/>
        </w:rPr>
        <w:t xml:space="preserve"> cited in § </w:t>
      </w:r>
      <w:r w:rsidRPr="00C83F67">
        <w:fldChar w:fldCharType="begin"/>
      </w:r>
      <w:r w:rsidRPr="00C83F67">
        <w:instrText xml:space="preserve"> REF _Ref366239979 \r \h  \* MERGEFORMAT </w:instrText>
      </w:r>
      <w:r w:rsidRPr="00C83F67">
        <w:fldChar w:fldCharType="separate"/>
      </w:r>
      <w:r w:rsidR="00943755" w:rsidRPr="00943755">
        <w:rPr>
          <w:lang w:val="en-GB"/>
        </w:rPr>
        <w:t>80</w:t>
      </w:r>
      <w:r w:rsidRPr="00C83F67">
        <w:fldChar w:fldCharType="end"/>
      </w:r>
      <w:r w:rsidRPr="00C83F67">
        <w:rPr>
          <w:lang w:val="en-GB"/>
        </w:rPr>
        <w:t xml:space="preserve"> above, and </w:t>
      </w:r>
      <w:proofErr w:type="spellStart"/>
      <w:r w:rsidRPr="00C83F67">
        <w:rPr>
          <w:lang w:val="en-GB"/>
        </w:rPr>
        <w:t>ECtHR</w:t>
      </w:r>
      <w:proofErr w:type="spellEnd"/>
      <w:r w:rsidRPr="00C83F67">
        <w:rPr>
          <w:lang w:val="en-GB"/>
        </w:rPr>
        <w:t xml:space="preserve">, </w:t>
      </w:r>
      <w:proofErr w:type="spellStart"/>
      <w:r w:rsidRPr="00C83F67">
        <w:rPr>
          <w:i/>
          <w:lang w:val="en-GB"/>
        </w:rPr>
        <w:t>Jularić</w:t>
      </w:r>
      <w:proofErr w:type="spellEnd"/>
      <w:r w:rsidRPr="00C83F67">
        <w:rPr>
          <w:i/>
          <w:lang w:val="en-GB"/>
        </w:rPr>
        <w:t xml:space="preserve"> v. Croatia</w:t>
      </w:r>
      <w:r w:rsidRPr="00C83F67">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C83F67">
        <w:rPr>
          <w:lang w:val="en-GB"/>
        </w:rPr>
        <w:t>ECtHR</w:t>
      </w:r>
      <w:proofErr w:type="spellEnd"/>
      <w:r w:rsidRPr="00C83F67">
        <w:rPr>
          <w:lang w:val="en-GB"/>
        </w:rPr>
        <w:t xml:space="preserve"> [GC], </w:t>
      </w:r>
      <w:r w:rsidRPr="00C83F67">
        <w:rPr>
          <w:i/>
          <w:lang w:val="en-GB"/>
        </w:rPr>
        <w:t>Al-</w:t>
      </w:r>
      <w:proofErr w:type="spellStart"/>
      <w:r w:rsidRPr="00C83F67">
        <w:rPr>
          <w:i/>
          <w:lang w:val="en-GB"/>
        </w:rPr>
        <w:t>Skeini</w:t>
      </w:r>
      <w:proofErr w:type="spellEnd"/>
      <w:r w:rsidRPr="00C83F67">
        <w:rPr>
          <w:i/>
          <w:lang w:val="en-GB"/>
        </w:rPr>
        <w:t xml:space="preserve"> and Others v. the United Kingdom</w:t>
      </w:r>
      <w:r w:rsidRPr="00C83F67">
        <w:rPr>
          <w:lang w:val="en-GB"/>
        </w:rPr>
        <w:t xml:space="preserve">, cited in § </w:t>
      </w:r>
      <w:r w:rsidRPr="00C83F67">
        <w:fldChar w:fldCharType="begin"/>
      </w:r>
      <w:r w:rsidRPr="00C83F67">
        <w:instrText xml:space="preserve"> REF _Ref366240205 \r \h  \* MERGEFORMAT </w:instrText>
      </w:r>
      <w:r w:rsidRPr="00C83F67">
        <w:fldChar w:fldCharType="separate"/>
      </w:r>
      <w:r w:rsidR="00943755" w:rsidRPr="00943755">
        <w:rPr>
          <w:lang w:val="en-GB"/>
        </w:rPr>
        <w:t>84</w:t>
      </w:r>
      <w:r w:rsidRPr="00C83F67">
        <w:fldChar w:fldCharType="end"/>
      </w:r>
      <w:r w:rsidRPr="00C83F67">
        <w:rPr>
          <w:lang w:val="en-GB"/>
        </w:rPr>
        <w:t xml:space="preserve"> above, at § 164; see also </w:t>
      </w:r>
      <w:proofErr w:type="spellStart"/>
      <w:r w:rsidRPr="00C83F67">
        <w:rPr>
          <w:lang w:val="en-GB"/>
        </w:rPr>
        <w:t>ECtHR</w:t>
      </w:r>
      <w:proofErr w:type="spellEnd"/>
      <w:r w:rsidRPr="00C83F67">
        <w:rPr>
          <w:lang w:val="en-GB"/>
        </w:rPr>
        <w:t xml:space="preserve">, </w:t>
      </w:r>
      <w:proofErr w:type="spellStart"/>
      <w:r w:rsidRPr="00C83F67">
        <w:rPr>
          <w:i/>
          <w:lang w:val="en-GB"/>
        </w:rPr>
        <w:t>Güleç</w:t>
      </w:r>
      <w:proofErr w:type="spellEnd"/>
      <w:r w:rsidRPr="00C83F67">
        <w:rPr>
          <w:i/>
          <w:lang w:val="en-GB"/>
        </w:rPr>
        <w:t xml:space="preserve"> v. Turkey</w:t>
      </w:r>
      <w:r w:rsidRPr="00C83F67">
        <w:rPr>
          <w:lang w:val="en-GB"/>
        </w:rPr>
        <w:t xml:space="preserve">, judgment of 27 July 1998, § 81, Reports 1998-IV; </w:t>
      </w:r>
      <w:proofErr w:type="spellStart"/>
      <w:r w:rsidRPr="00C83F67">
        <w:rPr>
          <w:lang w:val="en-GB"/>
        </w:rPr>
        <w:t>ECtHR</w:t>
      </w:r>
      <w:proofErr w:type="spellEnd"/>
      <w:r w:rsidRPr="00C83F67">
        <w:rPr>
          <w:lang w:val="en-GB"/>
        </w:rPr>
        <w:t>,</w:t>
      </w:r>
      <w:r w:rsidRPr="00C83F67">
        <w:rPr>
          <w:i/>
          <w:lang w:val="en-GB"/>
        </w:rPr>
        <w:t xml:space="preserve"> </w:t>
      </w:r>
      <w:proofErr w:type="spellStart"/>
      <w:r w:rsidRPr="00C83F67">
        <w:rPr>
          <w:i/>
          <w:lang w:val="en-GB"/>
        </w:rPr>
        <w:t>Ergi</w:t>
      </w:r>
      <w:proofErr w:type="spellEnd"/>
      <w:r w:rsidRPr="00C83F67">
        <w:rPr>
          <w:i/>
          <w:lang w:val="en-GB"/>
        </w:rPr>
        <w:t xml:space="preserve"> v. Turkey</w:t>
      </w:r>
      <w:r w:rsidRPr="00C83F67">
        <w:rPr>
          <w:lang w:val="en-GB"/>
        </w:rPr>
        <w:t xml:space="preserve">, judgment of 28 July 1998, §§ 79 and 82, Reports 1998-IV; </w:t>
      </w:r>
      <w:proofErr w:type="spellStart"/>
      <w:r w:rsidRPr="00C83F67">
        <w:rPr>
          <w:lang w:val="en-GB"/>
        </w:rPr>
        <w:t>ECtHR</w:t>
      </w:r>
      <w:proofErr w:type="spellEnd"/>
      <w:r w:rsidRPr="00C83F67">
        <w:rPr>
          <w:lang w:val="en-GB"/>
        </w:rPr>
        <w:t>,</w:t>
      </w:r>
      <w:r w:rsidRPr="00C83F67">
        <w:rPr>
          <w:i/>
          <w:lang w:val="en-GB"/>
        </w:rPr>
        <w:t xml:space="preserve"> </w:t>
      </w:r>
      <w:proofErr w:type="spellStart"/>
      <w:r w:rsidRPr="00C83F67">
        <w:rPr>
          <w:i/>
          <w:lang w:val="en-GB"/>
        </w:rPr>
        <w:t>Ahmet</w:t>
      </w:r>
      <w:proofErr w:type="spellEnd"/>
      <w:r w:rsidRPr="00C83F67">
        <w:rPr>
          <w:i/>
          <w:lang w:val="en-GB"/>
        </w:rPr>
        <w:t xml:space="preserve"> </w:t>
      </w:r>
      <w:proofErr w:type="spellStart"/>
      <w:r w:rsidRPr="00C83F67">
        <w:rPr>
          <w:i/>
          <w:lang w:val="en-GB"/>
        </w:rPr>
        <w:t>Özkan</w:t>
      </w:r>
      <w:proofErr w:type="spellEnd"/>
      <w:r w:rsidRPr="00C83F67">
        <w:rPr>
          <w:i/>
          <w:lang w:val="en-GB"/>
        </w:rPr>
        <w:t xml:space="preserve"> and Others v. Turkey</w:t>
      </w:r>
      <w:r w:rsidRPr="00C83F67">
        <w:rPr>
          <w:lang w:val="en-GB"/>
        </w:rPr>
        <w:t xml:space="preserve">, cited in § </w:t>
      </w:r>
      <w:r w:rsidRPr="00C83F67">
        <w:fldChar w:fldCharType="begin"/>
      </w:r>
      <w:r w:rsidRPr="00C83F67">
        <w:instrText xml:space="preserve"> REF _Ref366240125 \r \h  \* MERGEFORMAT </w:instrText>
      </w:r>
      <w:r w:rsidRPr="00C83F67">
        <w:fldChar w:fldCharType="separate"/>
      </w:r>
      <w:r w:rsidR="00943755" w:rsidRPr="00943755">
        <w:rPr>
          <w:lang w:val="en-GB"/>
        </w:rPr>
        <w:t>79</w:t>
      </w:r>
      <w:r w:rsidRPr="00C83F67">
        <w:fldChar w:fldCharType="end"/>
      </w:r>
      <w:r w:rsidRPr="00C83F67">
        <w:rPr>
          <w:lang w:val="en-GB"/>
        </w:rPr>
        <w:t xml:space="preserve"> above, at §§ 85-90, 309-320 and 326-330;</w:t>
      </w:r>
      <w:r w:rsidRPr="00C83F67">
        <w:rPr>
          <w:i/>
          <w:lang w:val="en-GB"/>
        </w:rPr>
        <w:t xml:space="preserve"> </w:t>
      </w:r>
      <w:proofErr w:type="spellStart"/>
      <w:r w:rsidR="00B41BE6" w:rsidRPr="00C83F67">
        <w:rPr>
          <w:lang w:val="en-GB"/>
        </w:rPr>
        <w:t>ECtHR</w:t>
      </w:r>
      <w:proofErr w:type="spellEnd"/>
      <w:r w:rsidR="00B41BE6" w:rsidRPr="00C83F67">
        <w:rPr>
          <w:lang w:val="en-GB"/>
        </w:rPr>
        <w:t xml:space="preserve">, </w:t>
      </w:r>
      <w:proofErr w:type="spellStart"/>
      <w:r w:rsidRPr="00C83F67">
        <w:rPr>
          <w:i/>
          <w:lang w:val="en-GB"/>
        </w:rPr>
        <w:t>Isayeva</w:t>
      </w:r>
      <w:proofErr w:type="spellEnd"/>
      <w:r w:rsidRPr="00C83F67">
        <w:rPr>
          <w:i/>
          <w:lang w:val="en-GB"/>
        </w:rPr>
        <w:t xml:space="preserve"> v. Russia</w:t>
      </w:r>
      <w:r w:rsidRPr="00C83F67">
        <w:rPr>
          <w:lang w:val="en-GB"/>
        </w:rPr>
        <w:t xml:space="preserve">, cited in § </w:t>
      </w:r>
      <w:r w:rsidRPr="00C83F67">
        <w:lastRenderedPageBreak/>
        <w:fldChar w:fldCharType="begin"/>
      </w:r>
      <w:r w:rsidRPr="00C83F67">
        <w:instrText xml:space="preserve"> REF _Ref366240125 \r \h  \* MERGEFORMAT </w:instrText>
      </w:r>
      <w:r w:rsidRPr="00C83F67">
        <w:fldChar w:fldCharType="separate"/>
      </w:r>
      <w:r w:rsidR="00943755" w:rsidRPr="00943755">
        <w:rPr>
          <w:lang w:val="en-GB"/>
        </w:rPr>
        <w:t>79</w:t>
      </w:r>
      <w:r w:rsidRPr="00C83F67">
        <w:fldChar w:fldCharType="end"/>
      </w:r>
      <w:r w:rsidRPr="00C83F67">
        <w:rPr>
          <w:lang w:val="en-GB"/>
        </w:rPr>
        <w:t xml:space="preserve"> above, at §§ 180 and 210; </w:t>
      </w:r>
      <w:proofErr w:type="spellStart"/>
      <w:r w:rsidRPr="00C83F67">
        <w:rPr>
          <w:lang w:val="en-GB"/>
        </w:rPr>
        <w:t>ECtHR</w:t>
      </w:r>
      <w:proofErr w:type="spellEnd"/>
      <w:r w:rsidRPr="00C83F67">
        <w:rPr>
          <w:lang w:val="en-GB"/>
        </w:rPr>
        <w:t xml:space="preserve">, </w:t>
      </w:r>
      <w:proofErr w:type="spellStart"/>
      <w:r w:rsidRPr="00C83F67">
        <w:rPr>
          <w:i/>
          <w:lang w:val="en-GB"/>
        </w:rPr>
        <w:t>Kanlibaş</w:t>
      </w:r>
      <w:proofErr w:type="spellEnd"/>
      <w:r w:rsidRPr="00C83F67">
        <w:rPr>
          <w:i/>
          <w:lang w:val="en-GB"/>
        </w:rPr>
        <w:t xml:space="preserve"> v. Turkey</w:t>
      </w:r>
      <w:r w:rsidRPr="00C83F67">
        <w:rPr>
          <w:lang w:val="en-GB"/>
        </w:rPr>
        <w:t>, no. 32444/96, judgment of 8 December 2005, §§ 39-51).</w:t>
      </w:r>
      <w:bookmarkEnd w:id="94"/>
      <w:r w:rsidRPr="00C83F67">
        <w:rPr>
          <w:lang w:val="en-GB"/>
        </w:rPr>
        <w:t xml:space="preserve"> </w:t>
      </w:r>
    </w:p>
    <w:p w:rsidR="003E3F85" w:rsidRPr="00C83F67" w:rsidRDefault="003E3F85" w:rsidP="003E3F85">
      <w:pPr>
        <w:pStyle w:val="ListParagraph"/>
        <w:suppressAutoHyphens w:val="0"/>
        <w:ind w:left="567"/>
        <w:contextualSpacing/>
        <w:jc w:val="both"/>
        <w:rPr>
          <w:lang w:val="en-GB" w:eastAsia="en-US"/>
        </w:rPr>
      </w:pPr>
    </w:p>
    <w:p w:rsidR="003E3F85" w:rsidRPr="00C83F67" w:rsidRDefault="003E3F85" w:rsidP="009C1128">
      <w:pPr>
        <w:numPr>
          <w:ilvl w:val="0"/>
          <w:numId w:val="10"/>
        </w:numPr>
        <w:tabs>
          <w:tab w:val="left" w:pos="709"/>
        </w:tabs>
        <w:suppressAutoHyphens/>
        <w:autoSpaceDE w:val="0"/>
        <w:jc w:val="both"/>
        <w:rPr>
          <w:lang w:val="en-GB"/>
        </w:rPr>
      </w:pPr>
      <w:bookmarkStart w:id="95" w:name="_Ref366241459"/>
      <w:r w:rsidRPr="00C83F67">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C83F67">
        <w:t>may</w:t>
      </w:r>
      <w:r w:rsidRPr="00C83F67">
        <w:rPr>
          <w:lang w:val="en-GB"/>
        </w:rPr>
        <w:t xml:space="preserve"> compel the use of less effective measures of investigation or may cause an investigation t</w:t>
      </w:r>
      <w:r w:rsidR="00DD33CB" w:rsidRPr="00C83F67">
        <w:rPr>
          <w:lang w:val="en-GB"/>
        </w:rPr>
        <w:t>o be delayed” (see</w:t>
      </w:r>
      <w:r w:rsidRPr="00C83F67">
        <w:rPr>
          <w:lang w:val="en-GB"/>
        </w:rPr>
        <w:t xml:space="preserve"> </w:t>
      </w:r>
      <w:proofErr w:type="spellStart"/>
      <w:r w:rsidRPr="00C83F67">
        <w:rPr>
          <w:lang w:val="en-GB"/>
        </w:rPr>
        <w:t>ECtHR</w:t>
      </w:r>
      <w:proofErr w:type="spellEnd"/>
      <w:r w:rsidRPr="00C83F67">
        <w:rPr>
          <w:lang w:val="en-GB"/>
        </w:rPr>
        <w:t xml:space="preserve"> [GC], </w:t>
      </w:r>
      <w:r w:rsidRPr="00C83F67">
        <w:rPr>
          <w:i/>
          <w:lang w:val="en-GB"/>
        </w:rPr>
        <w:t>Al-</w:t>
      </w:r>
      <w:proofErr w:type="spellStart"/>
      <w:r w:rsidRPr="00C83F67">
        <w:rPr>
          <w:i/>
          <w:lang w:val="en-GB"/>
        </w:rPr>
        <w:t>Skeini</w:t>
      </w:r>
      <w:proofErr w:type="spellEnd"/>
      <w:r w:rsidRPr="00C83F67">
        <w:rPr>
          <w:i/>
          <w:lang w:val="en-GB"/>
        </w:rPr>
        <w:t xml:space="preserve"> and Others v. the United Kingdom, </w:t>
      </w:r>
      <w:r w:rsidRPr="00C83F67">
        <w:rPr>
          <w:lang w:val="en-GB"/>
        </w:rPr>
        <w:t>cited above, at §164;</w:t>
      </w:r>
      <w:r w:rsidRPr="00C83F67">
        <w:rPr>
          <w:i/>
          <w:lang w:val="en-GB"/>
        </w:rPr>
        <w:t xml:space="preserve"> </w:t>
      </w:r>
      <w:proofErr w:type="spellStart"/>
      <w:r w:rsidRPr="00C83F67">
        <w:rPr>
          <w:lang w:val="en-GB"/>
        </w:rPr>
        <w:t>ECtHR</w:t>
      </w:r>
      <w:proofErr w:type="spellEnd"/>
      <w:r w:rsidRPr="00C83F67">
        <w:rPr>
          <w:lang w:val="en-GB"/>
        </w:rPr>
        <w:t>,</w:t>
      </w:r>
      <w:r w:rsidRPr="00C83F67">
        <w:rPr>
          <w:i/>
          <w:lang w:val="en-GB"/>
        </w:rPr>
        <w:t xml:space="preserve"> </w:t>
      </w:r>
      <w:proofErr w:type="spellStart"/>
      <w:r w:rsidRPr="00C83F67">
        <w:rPr>
          <w:i/>
          <w:lang w:val="en-GB"/>
        </w:rPr>
        <w:t>Bazorkina</w:t>
      </w:r>
      <w:proofErr w:type="spellEnd"/>
      <w:r w:rsidRPr="00C83F67">
        <w:rPr>
          <w:i/>
          <w:lang w:val="en-GB"/>
        </w:rPr>
        <w:t xml:space="preserve"> v. Russia</w:t>
      </w:r>
      <w:r w:rsidRPr="00C83F67">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C83F67">
        <w:rPr>
          <w:lang w:val="en-GB"/>
        </w:rPr>
        <w:t>ECtHR</w:t>
      </w:r>
      <w:proofErr w:type="spellEnd"/>
      <w:r w:rsidRPr="00C83F67">
        <w:rPr>
          <w:lang w:val="en-GB"/>
        </w:rPr>
        <w:t xml:space="preserve">, </w:t>
      </w:r>
      <w:r w:rsidRPr="00C83F67">
        <w:rPr>
          <w:i/>
          <w:lang w:val="en-GB"/>
        </w:rPr>
        <w:t>Kaya v. Turkey</w:t>
      </w:r>
      <w:r w:rsidRPr="00C83F67">
        <w:rPr>
          <w:lang w:val="en-GB"/>
        </w:rPr>
        <w:t xml:space="preserve">, cited in § </w:t>
      </w:r>
      <w:r w:rsidRPr="00C83F67">
        <w:fldChar w:fldCharType="begin"/>
      </w:r>
      <w:r w:rsidRPr="00C83F67">
        <w:instrText xml:space="preserve"> REF _Ref366239860 \r \h  \* MERGEFORMAT </w:instrText>
      </w:r>
      <w:r w:rsidRPr="00C83F67">
        <w:fldChar w:fldCharType="separate"/>
      </w:r>
      <w:r w:rsidR="00943755" w:rsidRPr="00943755">
        <w:rPr>
          <w:lang w:val="en-GB"/>
        </w:rPr>
        <w:t>77</w:t>
      </w:r>
      <w:r w:rsidRPr="00C83F67">
        <w:fldChar w:fldCharType="end"/>
      </w:r>
      <w:r w:rsidRPr="00C83F67">
        <w:rPr>
          <w:lang w:val="en-GB"/>
        </w:rPr>
        <w:t xml:space="preserve"> above, at §§ 86</w:t>
      </w:r>
      <w:r w:rsidRPr="00C83F67">
        <w:rPr>
          <w:lang w:val="en-GB"/>
        </w:rPr>
        <w:noBreakHyphen/>
        <w:t xml:space="preserve">92; </w:t>
      </w:r>
      <w:proofErr w:type="spellStart"/>
      <w:r w:rsidRPr="00C83F67">
        <w:rPr>
          <w:lang w:val="en-GB"/>
        </w:rPr>
        <w:t>ECtHR</w:t>
      </w:r>
      <w:proofErr w:type="spellEnd"/>
      <w:r w:rsidRPr="00C83F67">
        <w:rPr>
          <w:lang w:val="en-GB"/>
        </w:rPr>
        <w:t xml:space="preserve">, </w:t>
      </w:r>
      <w:proofErr w:type="spellStart"/>
      <w:r w:rsidRPr="00C83F67">
        <w:rPr>
          <w:i/>
          <w:lang w:val="en-GB"/>
        </w:rPr>
        <w:t>Ergi</w:t>
      </w:r>
      <w:proofErr w:type="spellEnd"/>
      <w:r w:rsidRPr="00C83F67">
        <w:rPr>
          <w:i/>
          <w:lang w:val="en-GB"/>
        </w:rPr>
        <w:t xml:space="preserve"> v Turkey, </w:t>
      </w:r>
      <w:r w:rsidRPr="00C83F67">
        <w:rPr>
          <w:lang w:val="en-GB"/>
        </w:rPr>
        <w:t xml:space="preserve">cited above, at §§ 82-85; </w:t>
      </w:r>
      <w:proofErr w:type="spellStart"/>
      <w:r w:rsidRPr="00C83F67">
        <w:rPr>
          <w:lang w:val="en-GB"/>
        </w:rPr>
        <w:t>ECtHR</w:t>
      </w:r>
      <w:proofErr w:type="spellEnd"/>
      <w:r w:rsidRPr="00C83F67">
        <w:rPr>
          <w:lang w:val="en-GB"/>
        </w:rPr>
        <w:t xml:space="preserve"> [GC], </w:t>
      </w:r>
      <w:proofErr w:type="spellStart"/>
      <w:r w:rsidRPr="00C83F67">
        <w:rPr>
          <w:i/>
          <w:lang w:val="en-GB"/>
        </w:rPr>
        <w:t>Tanrıkulu</w:t>
      </w:r>
      <w:proofErr w:type="spellEnd"/>
      <w:r w:rsidRPr="00C83F67">
        <w:rPr>
          <w:i/>
          <w:lang w:val="en-GB"/>
        </w:rPr>
        <w:t xml:space="preserve"> v. Turkey</w:t>
      </w:r>
      <w:r w:rsidRPr="00C83F67">
        <w:rPr>
          <w:lang w:val="en-GB"/>
        </w:rPr>
        <w:t xml:space="preserve">, no. 23763/94, judgment of 8 July 1999, §§ 101-110, ECHR 1999-IV; </w:t>
      </w:r>
      <w:proofErr w:type="spellStart"/>
      <w:r w:rsidRPr="00C83F67">
        <w:rPr>
          <w:lang w:val="en-GB"/>
        </w:rPr>
        <w:t>ECtHR</w:t>
      </w:r>
      <w:proofErr w:type="spellEnd"/>
      <w:r w:rsidRPr="00C83F67">
        <w:rPr>
          <w:lang w:val="en-GB"/>
        </w:rPr>
        <w:t xml:space="preserve">, </w:t>
      </w:r>
      <w:proofErr w:type="spellStart"/>
      <w:r w:rsidRPr="00C83F67">
        <w:rPr>
          <w:i/>
          <w:lang w:val="en-GB"/>
        </w:rPr>
        <w:t>Khashiyev</w:t>
      </w:r>
      <w:proofErr w:type="spellEnd"/>
      <w:r w:rsidRPr="00C83F67">
        <w:rPr>
          <w:i/>
          <w:lang w:val="en-GB"/>
        </w:rPr>
        <w:t xml:space="preserve"> and </w:t>
      </w:r>
      <w:proofErr w:type="spellStart"/>
      <w:r w:rsidRPr="00C83F67">
        <w:rPr>
          <w:i/>
          <w:lang w:val="en-GB"/>
        </w:rPr>
        <w:t>Akayeva</w:t>
      </w:r>
      <w:proofErr w:type="spellEnd"/>
      <w:r w:rsidRPr="00C83F67">
        <w:rPr>
          <w:i/>
          <w:lang w:val="en-GB"/>
        </w:rPr>
        <w:t xml:space="preserve"> v. Russia</w:t>
      </w:r>
      <w:r w:rsidRPr="00C83F67">
        <w:rPr>
          <w:lang w:val="en-GB"/>
        </w:rPr>
        <w:t xml:space="preserve">, nos. 57942/00 and 57945/00, judgment of 24 February 2005, §§ 156-166; </w:t>
      </w:r>
      <w:proofErr w:type="spellStart"/>
      <w:r w:rsidRPr="00C83F67">
        <w:rPr>
          <w:lang w:val="en-GB"/>
        </w:rPr>
        <w:t>ECtHR</w:t>
      </w:r>
      <w:proofErr w:type="spellEnd"/>
      <w:r w:rsidRPr="00C83F67">
        <w:rPr>
          <w:lang w:val="en-GB"/>
        </w:rPr>
        <w:t xml:space="preserve">, </w:t>
      </w:r>
      <w:proofErr w:type="spellStart"/>
      <w:r w:rsidRPr="00C83F67">
        <w:rPr>
          <w:i/>
          <w:lang w:val="en-GB"/>
        </w:rPr>
        <w:t>Isayeva</w:t>
      </w:r>
      <w:proofErr w:type="spellEnd"/>
      <w:r w:rsidRPr="00C83F67">
        <w:rPr>
          <w:i/>
          <w:lang w:val="en-GB"/>
        </w:rPr>
        <w:t xml:space="preserve"> v. Russia</w:t>
      </w:r>
      <w:r w:rsidRPr="00C83F67">
        <w:rPr>
          <w:lang w:val="en-GB"/>
        </w:rPr>
        <w:t>, cited above, at §§ 215</w:t>
      </w:r>
      <w:r w:rsidRPr="00C83F67">
        <w:rPr>
          <w:lang w:val="en-GB"/>
        </w:rPr>
        <w:noBreakHyphen/>
        <w:t xml:space="preserve">224; </w:t>
      </w:r>
      <w:proofErr w:type="spellStart"/>
      <w:r w:rsidRPr="00C83F67">
        <w:rPr>
          <w:lang w:val="en-GB"/>
        </w:rPr>
        <w:t>ECtHR</w:t>
      </w:r>
      <w:proofErr w:type="spellEnd"/>
      <w:r w:rsidRPr="00C83F67">
        <w:rPr>
          <w:lang w:val="en-GB"/>
        </w:rPr>
        <w:t xml:space="preserve">, </w:t>
      </w:r>
      <w:proofErr w:type="spellStart"/>
      <w:r w:rsidRPr="00C83F67">
        <w:rPr>
          <w:i/>
          <w:lang w:val="en-GB"/>
        </w:rPr>
        <w:t>Musayev</w:t>
      </w:r>
      <w:proofErr w:type="spellEnd"/>
      <w:r w:rsidRPr="00C83F67">
        <w:rPr>
          <w:i/>
          <w:lang w:val="en-GB"/>
        </w:rPr>
        <w:t xml:space="preserve"> and Others v. Russia</w:t>
      </w:r>
      <w:r w:rsidRPr="00C83F67">
        <w:rPr>
          <w:lang w:val="en-GB"/>
        </w:rPr>
        <w:t>, nos. 57941/00 and others, judgment of 26 July 2007, §§ 158-165).</w:t>
      </w:r>
      <w:bookmarkEnd w:id="95"/>
      <w:r w:rsidRPr="00C83F67">
        <w:rPr>
          <w:lang w:val="en-GB"/>
        </w:rPr>
        <w:t xml:space="preserve"> </w:t>
      </w:r>
    </w:p>
    <w:p w:rsidR="003E3F85" w:rsidRPr="00C83F67" w:rsidRDefault="003E3F85" w:rsidP="003E3F85">
      <w:pPr>
        <w:pStyle w:val="ListParagraph"/>
        <w:suppressAutoHyphens w:val="0"/>
        <w:ind w:left="567"/>
        <w:contextualSpacing/>
        <w:jc w:val="both"/>
        <w:rPr>
          <w:lang w:val="en-GB" w:eastAsia="en-US"/>
        </w:rPr>
      </w:pPr>
    </w:p>
    <w:p w:rsidR="003E3F85" w:rsidRPr="00C83F67" w:rsidRDefault="003E3F85" w:rsidP="009C1128">
      <w:pPr>
        <w:numPr>
          <w:ilvl w:val="0"/>
          <w:numId w:val="10"/>
        </w:numPr>
        <w:tabs>
          <w:tab w:val="left" w:pos="709"/>
        </w:tabs>
        <w:suppressAutoHyphens/>
        <w:autoSpaceDE w:val="0"/>
        <w:jc w:val="both"/>
        <w:rPr>
          <w:lang w:val="en-GB"/>
        </w:rPr>
      </w:pPr>
      <w:bookmarkStart w:id="96" w:name="_Ref404685440"/>
      <w:r w:rsidRPr="00C83F67">
        <w:rPr>
          <w:lang w:val="en-GB"/>
        </w:rPr>
        <w:t xml:space="preserve">Similarly, the HRC has held that the right to life, including its procedural guarantees, shall be </w:t>
      </w:r>
      <w:r w:rsidRPr="00C83F67">
        <w:t>considered</w:t>
      </w:r>
      <w:r w:rsidRPr="00C83F67">
        <w:rPr>
          <w:lang w:val="en-GB"/>
        </w:rPr>
        <w:t xml:space="preserve"> as the supreme right from which no derogation is permitted even in time of public emergency which threatens the life of the nation (see HRC, General Comment No. 6, cited in § </w:t>
      </w:r>
      <w:r w:rsidR="00E879A0" w:rsidRPr="00C83F67">
        <w:fldChar w:fldCharType="begin"/>
      </w:r>
      <w:r w:rsidR="00E879A0" w:rsidRPr="00C83F67">
        <w:rPr>
          <w:lang w:val="en-GB"/>
        </w:rPr>
        <w:instrText xml:space="preserve"> REF _Ref412809772 \r \h </w:instrText>
      </w:r>
      <w:r w:rsidR="00E879A0" w:rsidRPr="00C83F67">
        <w:instrText xml:space="preserve"> \* MERGEFORMAT </w:instrText>
      </w:r>
      <w:r w:rsidR="00E879A0" w:rsidRPr="00C83F67">
        <w:fldChar w:fldCharType="separate"/>
      </w:r>
      <w:r w:rsidR="00943755">
        <w:rPr>
          <w:lang w:val="en-GB"/>
        </w:rPr>
        <w:t>76</w:t>
      </w:r>
      <w:r w:rsidR="00E879A0" w:rsidRPr="00C83F67">
        <w:fldChar w:fldCharType="end"/>
      </w:r>
      <w:r w:rsidRPr="00C83F67">
        <w:rPr>
          <w:lang w:val="en-GB"/>
        </w:rPr>
        <w:t xml:space="preserve"> above, at § 1; HRC, </w:t>
      </w:r>
      <w:proofErr w:type="spellStart"/>
      <w:r w:rsidRPr="00C83F67">
        <w:rPr>
          <w:i/>
          <w:lang w:val="en-GB"/>
        </w:rPr>
        <w:t>Abubakar</w:t>
      </w:r>
      <w:proofErr w:type="spellEnd"/>
      <w:r w:rsidRPr="00C83F67">
        <w:rPr>
          <w:i/>
          <w:lang w:val="en-GB"/>
        </w:rPr>
        <w:t xml:space="preserve"> </w:t>
      </w:r>
      <w:proofErr w:type="spellStart"/>
      <w:r w:rsidRPr="00C83F67">
        <w:rPr>
          <w:i/>
          <w:lang w:val="en-GB"/>
        </w:rPr>
        <w:t>Amirov</w:t>
      </w:r>
      <w:proofErr w:type="spellEnd"/>
      <w:r w:rsidRPr="00C83F67">
        <w:rPr>
          <w:i/>
          <w:lang w:val="en-GB"/>
        </w:rPr>
        <w:t xml:space="preserve"> and </w:t>
      </w:r>
      <w:proofErr w:type="spellStart"/>
      <w:r w:rsidRPr="00C83F67">
        <w:rPr>
          <w:i/>
          <w:lang w:val="en-GB"/>
        </w:rPr>
        <w:t>Aïzan</w:t>
      </w:r>
      <w:proofErr w:type="spellEnd"/>
      <w:r w:rsidRPr="00C83F67">
        <w:rPr>
          <w:i/>
          <w:lang w:val="en-GB"/>
        </w:rPr>
        <w:t xml:space="preserve"> </w:t>
      </w:r>
      <w:proofErr w:type="spellStart"/>
      <w:r w:rsidRPr="00C83F67">
        <w:rPr>
          <w:i/>
          <w:lang w:val="en-GB"/>
        </w:rPr>
        <w:t>Amirova</w:t>
      </w:r>
      <w:proofErr w:type="spellEnd"/>
      <w:r w:rsidRPr="00C83F67">
        <w:rPr>
          <w:i/>
          <w:lang w:val="en-GB"/>
        </w:rPr>
        <w:t xml:space="preserve"> v. Russi</w:t>
      </w:r>
      <w:r w:rsidRPr="00C83F67">
        <w:rPr>
          <w:lang w:val="en-GB"/>
        </w:rPr>
        <w:t>a</w:t>
      </w:r>
      <w:r w:rsidRPr="00C83F67">
        <w:rPr>
          <w:i/>
          <w:lang w:val="en-GB"/>
        </w:rPr>
        <w:t>n Federation</w:t>
      </w:r>
      <w:r w:rsidRPr="00C83F67">
        <w:rPr>
          <w:lang w:val="en-GB"/>
        </w:rPr>
        <w:t xml:space="preserve">, communication no. 1447/2006, views of 22 April 2009, § 11.2, </w:t>
      </w:r>
      <w:r w:rsidRPr="00C83F67">
        <w:rPr>
          <w:bCs/>
          <w:lang w:val="en-GB"/>
        </w:rPr>
        <w:t>CCPR/C/95/D/1447/2006</w:t>
      </w:r>
      <w:r w:rsidRPr="00C83F67">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97" w:name="_Ref343611663"/>
      <w:bookmarkEnd w:id="96"/>
    </w:p>
    <w:p w:rsidR="003E3F85" w:rsidRPr="00C83F67" w:rsidRDefault="003E3F85" w:rsidP="003E3F85">
      <w:pPr>
        <w:pStyle w:val="ListParagraph"/>
        <w:rPr>
          <w:lang w:val="en-GB"/>
        </w:rPr>
      </w:pPr>
    </w:p>
    <w:p w:rsidR="003E3F85" w:rsidRPr="00C83F67" w:rsidRDefault="003E3F85" w:rsidP="009C1128">
      <w:pPr>
        <w:numPr>
          <w:ilvl w:val="0"/>
          <w:numId w:val="10"/>
        </w:numPr>
        <w:tabs>
          <w:tab w:val="left" w:pos="709"/>
        </w:tabs>
        <w:suppressAutoHyphens/>
        <w:autoSpaceDE w:val="0"/>
        <w:jc w:val="both"/>
        <w:rPr>
          <w:lang w:val="en-GB"/>
        </w:rPr>
      </w:pPr>
      <w:bookmarkStart w:id="98" w:name="_Ref414025885"/>
      <w:r w:rsidRPr="00C83F67">
        <w:rPr>
          <w:lang w:val="en-GB"/>
        </w:rPr>
        <w:t xml:space="preserve">The Panel appreciates the difficulties encountered by UNMIK during the first phase of its </w:t>
      </w:r>
      <w:r w:rsidRPr="00C83F67">
        <w:t>deployment</w:t>
      </w:r>
      <w:r w:rsidRPr="00C83F67">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C83F67">
        <w:rPr>
          <w:i/>
          <w:lang w:val="en-GB"/>
        </w:rPr>
        <w:t>mutatis mutandis</w:t>
      </w:r>
      <w:r w:rsidRPr="00C83F67">
        <w:rPr>
          <w:lang w:val="en-GB"/>
        </w:rPr>
        <w:t xml:space="preserve">, </w:t>
      </w:r>
      <w:proofErr w:type="spellStart"/>
      <w:r w:rsidRPr="00C83F67">
        <w:rPr>
          <w:lang w:val="en-GB"/>
        </w:rPr>
        <w:t>ECtHR</w:t>
      </w:r>
      <w:proofErr w:type="spellEnd"/>
      <w:r w:rsidRPr="00C83F67">
        <w:rPr>
          <w:lang w:val="en-GB"/>
        </w:rPr>
        <w:t xml:space="preserve">, </w:t>
      </w:r>
      <w:r w:rsidRPr="00C83F67">
        <w:rPr>
          <w:i/>
          <w:lang w:val="en-GB"/>
        </w:rPr>
        <w:t>R.R. and Others v. Hungary</w:t>
      </w:r>
      <w:r w:rsidRPr="00C83F67">
        <w:rPr>
          <w:lang w:val="en-GB"/>
        </w:rPr>
        <w:t xml:space="preserve">, no. 19400/11, judgment of 4 December 2012, §§ 28-32), as well as to consider the special vulnerability of displaced persons in post-conflict situations (see </w:t>
      </w:r>
      <w:proofErr w:type="spellStart"/>
      <w:r w:rsidRPr="00C83F67">
        <w:rPr>
          <w:lang w:val="en-GB"/>
        </w:rPr>
        <w:t>ECtHR</w:t>
      </w:r>
      <w:proofErr w:type="spellEnd"/>
      <w:r w:rsidRPr="00C83F67">
        <w:rPr>
          <w:lang w:val="en-GB"/>
        </w:rPr>
        <w:t xml:space="preserve"> [GC], </w:t>
      </w:r>
      <w:proofErr w:type="spellStart"/>
      <w:r w:rsidRPr="00C83F67">
        <w:rPr>
          <w:i/>
          <w:lang w:val="en-GB"/>
        </w:rPr>
        <w:t>Sargsyan</w:t>
      </w:r>
      <w:proofErr w:type="spellEnd"/>
      <w:r w:rsidRPr="00C83F67">
        <w:rPr>
          <w:i/>
          <w:lang w:val="en-GB"/>
        </w:rPr>
        <w:t xml:space="preserve"> v. Azerbaijan, </w:t>
      </w:r>
      <w:r w:rsidRPr="00C83F67">
        <w:rPr>
          <w:lang w:val="en-GB"/>
        </w:rPr>
        <w:t xml:space="preserve">no. 40167/06, decision of 14 December 2011, § 145; and </w:t>
      </w:r>
      <w:proofErr w:type="spellStart"/>
      <w:r w:rsidRPr="00C83F67">
        <w:rPr>
          <w:lang w:val="en-GB"/>
        </w:rPr>
        <w:t>ECtHR</w:t>
      </w:r>
      <w:proofErr w:type="spellEnd"/>
      <w:r w:rsidRPr="00C83F67">
        <w:rPr>
          <w:lang w:val="en-GB"/>
        </w:rPr>
        <w:t xml:space="preserve"> [GC], </w:t>
      </w:r>
      <w:proofErr w:type="spellStart"/>
      <w:r w:rsidRPr="00C83F67">
        <w:rPr>
          <w:i/>
          <w:lang w:val="en-GB"/>
        </w:rPr>
        <w:t>Chiragov</w:t>
      </w:r>
      <w:proofErr w:type="spellEnd"/>
      <w:r w:rsidRPr="00C83F67">
        <w:rPr>
          <w:i/>
          <w:lang w:val="en-GB"/>
        </w:rPr>
        <w:t xml:space="preserve"> and Others v. Armenia</w:t>
      </w:r>
      <w:r w:rsidRPr="00C83F67">
        <w:rPr>
          <w:lang w:val="en-GB"/>
        </w:rPr>
        <w:t xml:space="preserve">, no. 13216/05, decision of 14 December 2011, § 146). While </w:t>
      </w:r>
      <w:r w:rsidRPr="00C83F67">
        <w:rPr>
          <w:lang w:val="en-GB"/>
        </w:rPr>
        <w:lastRenderedPageBreak/>
        <w:t xml:space="preserve">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C83F67">
        <w:fldChar w:fldCharType="begin"/>
      </w:r>
      <w:r w:rsidRPr="00C83F67">
        <w:instrText xml:space="preserve"> REF _Ref346123767 \r \h  \* MERGEFORMAT </w:instrText>
      </w:r>
      <w:r w:rsidRPr="00C83F67">
        <w:fldChar w:fldCharType="separate"/>
      </w:r>
      <w:r w:rsidR="00943755" w:rsidRPr="00943755">
        <w:rPr>
          <w:lang w:val="en-GB"/>
        </w:rPr>
        <w:t>19</w:t>
      </w:r>
      <w:r w:rsidRPr="00C83F67">
        <w:fldChar w:fldCharType="end"/>
      </w:r>
      <w:r w:rsidRPr="00C83F67">
        <w:rPr>
          <w:lang w:val="en-GB"/>
        </w:rPr>
        <w:t xml:space="preserve"> above).</w:t>
      </w:r>
      <w:bookmarkEnd w:id="97"/>
      <w:bookmarkEnd w:id="98"/>
    </w:p>
    <w:p w:rsidR="003E3F85" w:rsidRPr="00C83F67" w:rsidRDefault="003E3F85" w:rsidP="003E3F85">
      <w:pPr>
        <w:pStyle w:val="ListParagraph"/>
        <w:suppressAutoHyphens w:val="0"/>
        <w:ind w:left="567"/>
        <w:contextualSpacing/>
        <w:jc w:val="both"/>
        <w:rPr>
          <w:lang w:val="en-GB" w:eastAsia="en-US"/>
        </w:rPr>
      </w:pPr>
    </w:p>
    <w:p w:rsidR="003E3F85" w:rsidRPr="00C83F67" w:rsidRDefault="003E3F85" w:rsidP="009C1128">
      <w:pPr>
        <w:numPr>
          <w:ilvl w:val="0"/>
          <w:numId w:val="10"/>
        </w:numPr>
        <w:tabs>
          <w:tab w:val="left" w:pos="709"/>
        </w:tabs>
        <w:suppressAutoHyphens/>
        <w:autoSpaceDE w:val="0"/>
        <w:jc w:val="both"/>
        <w:rPr>
          <w:rStyle w:val="sb8d990e2"/>
          <w:lang w:val="en-GB"/>
        </w:rPr>
      </w:pPr>
      <w:bookmarkStart w:id="99" w:name="_Ref366163789"/>
      <w:r w:rsidRPr="00C83F67">
        <w:rPr>
          <w:rStyle w:val="sb8d990e2"/>
          <w:lang w:val="en-GB"/>
        </w:rPr>
        <w:t xml:space="preserve">The Panel </w:t>
      </w:r>
      <w:r w:rsidRPr="00C83F67">
        <w:t>further</w:t>
      </w:r>
      <w:r w:rsidRPr="00C83F67">
        <w:rPr>
          <w:rStyle w:val="sb8d990e2"/>
          <w:lang w:val="en-GB"/>
        </w:rPr>
        <w:t xml:space="preserve"> notes that its task is not to review relevant practices or alleged obstacles to the conduct of effective investigations </w:t>
      </w:r>
      <w:r w:rsidRPr="00C83F67">
        <w:rPr>
          <w:rStyle w:val="s6b621b36"/>
          <w:i/>
          <w:lang w:val="en-GB"/>
        </w:rPr>
        <w:t xml:space="preserve">in </w:t>
      </w:r>
      <w:proofErr w:type="spellStart"/>
      <w:r w:rsidRPr="00C83F67">
        <w:rPr>
          <w:rStyle w:val="wordhighlighted"/>
          <w:i/>
          <w:lang w:val="en-GB"/>
        </w:rPr>
        <w:t>abstracto</w:t>
      </w:r>
      <w:proofErr w:type="spellEnd"/>
      <w:r w:rsidRPr="00C83F67">
        <w:rPr>
          <w:rStyle w:val="sb8d990e2"/>
          <w:lang w:val="en-GB"/>
        </w:rPr>
        <w:t>, but only in relation to their specific </w:t>
      </w:r>
      <w:r w:rsidRPr="00C83F67">
        <w:t>application</w:t>
      </w:r>
      <w:r w:rsidRPr="00C83F67">
        <w:rPr>
          <w:rStyle w:val="sb8d990e2"/>
          <w:lang w:val="en-GB"/>
        </w:rPr>
        <w:t xml:space="preserve"> to the particular circumstances of a situation subject of a complaint before it (see </w:t>
      </w:r>
      <w:proofErr w:type="spellStart"/>
      <w:r w:rsidRPr="00C83F67">
        <w:rPr>
          <w:rStyle w:val="sb8d990e2"/>
          <w:lang w:val="en-GB"/>
        </w:rPr>
        <w:t>ECtHR</w:t>
      </w:r>
      <w:proofErr w:type="spellEnd"/>
      <w:r w:rsidRPr="00C83F67">
        <w:rPr>
          <w:rStyle w:val="sb8d990e2"/>
          <w:lang w:val="en-GB"/>
        </w:rPr>
        <w:t xml:space="preserve">, </w:t>
      </w:r>
      <w:r w:rsidRPr="00C83F67">
        <w:rPr>
          <w:rStyle w:val="s6b621b36"/>
          <w:i/>
          <w:lang w:val="en-GB"/>
        </w:rPr>
        <w:t>Brogan and Others v. the United Kingdom</w:t>
      </w:r>
      <w:r w:rsidRPr="00C83F67">
        <w:rPr>
          <w:rStyle w:val="sb8d990e2"/>
          <w:lang w:val="en-GB"/>
        </w:rPr>
        <w:t xml:space="preserve">, </w:t>
      </w:r>
      <w:r w:rsidRPr="00C83F67">
        <w:rPr>
          <w:rStyle w:val="column01"/>
          <w:lang w:val="en-GB"/>
        </w:rPr>
        <w:t>judgment of</w:t>
      </w:r>
      <w:r w:rsidRPr="00C83F67">
        <w:rPr>
          <w:rStyle w:val="sb8d990e2"/>
          <w:lang w:val="en-GB"/>
        </w:rPr>
        <w:t xml:space="preserve"> 29 November 1988,</w:t>
      </w:r>
      <w:r w:rsidRPr="00C83F67">
        <w:rPr>
          <w:lang w:val="en-GB"/>
        </w:rPr>
        <w:t xml:space="preserve"> </w:t>
      </w:r>
      <w:r w:rsidRPr="00C83F67">
        <w:rPr>
          <w:rStyle w:val="sb8d990e2"/>
          <w:lang w:val="en-GB"/>
        </w:rPr>
        <w:t xml:space="preserve">§ 53, Series A no. 145-B). </w:t>
      </w:r>
      <w:r w:rsidR="008B2B37" w:rsidRPr="00C83F67">
        <w:rPr>
          <w:lang w:val="en-GB"/>
        </w:rPr>
        <w:t xml:space="preserve">The Panel therefore determines that the nature and degree of scrutiny to determine whether the effectiveness of the investigation satisfies the minimum threshold depends on the circumstances of the particular case. </w:t>
      </w:r>
      <w:r w:rsidRPr="00C83F67">
        <w:rPr>
          <w:rStyle w:val="sb8d990e2"/>
          <w:lang w:val="en-GB"/>
        </w:rPr>
        <w:t>For these reasons, the Panel considers that it will establish with regard to each case if all reasonable steps were taken to conduct an effective investigation as prescribed by Article 2,</w:t>
      </w:r>
      <w:r w:rsidRPr="00C83F67">
        <w:rPr>
          <w:lang w:val="en-GB"/>
        </w:rPr>
        <w:t xml:space="preserve"> </w:t>
      </w:r>
      <w:r w:rsidRPr="00C83F67">
        <w:rPr>
          <w:rStyle w:val="sb8d990e2"/>
          <w:lang w:val="en-GB"/>
        </w:rPr>
        <w:t>having regard to the realities of the investigative work in Kosovo.</w:t>
      </w:r>
      <w:bookmarkEnd w:id="99"/>
    </w:p>
    <w:p w:rsidR="003E3F85" w:rsidRPr="00C83F67" w:rsidRDefault="003E3F85" w:rsidP="003E3F85">
      <w:pPr>
        <w:pStyle w:val="ListParagraph"/>
        <w:rPr>
          <w:rStyle w:val="sb8d990e2"/>
          <w:lang w:val="en-GB" w:eastAsia="en-US"/>
        </w:rPr>
      </w:pPr>
    </w:p>
    <w:p w:rsidR="003E3F85" w:rsidRPr="00C83F67" w:rsidRDefault="003E3F85" w:rsidP="009C1128">
      <w:pPr>
        <w:numPr>
          <w:ilvl w:val="0"/>
          <w:numId w:val="10"/>
        </w:numPr>
        <w:suppressAutoHyphens/>
        <w:autoSpaceDE w:val="0"/>
        <w:jc w:val="both"/>
        <w:rPr>
          <w:lang w:eastAsia="nl-NL"/>
        </w:rPr>
      </w:pPr>
      <w:r w:rsidRPr="00C83F67">
        <w:t xml:space="preserve">Lastly, in response to the SRSG’s objection that Article 2 must be interpreted in a way which </w:t>
      </w:r>
      <w:r w:rsidRPr="00C83F67">
        <w:rPr>
          <w:lang w:val="en-GB"/>
        </w:rPr>
        <w:t>does</w:t>
      </w:r>
      <w:r w:rsidRPr="00C83F67">
        <w:t xml:space="preserve"> not </w:t>
      </w:r>
      <w:r w:rsidRPr="00C83F67">
        <w:rPr>
          <w:lang w:val="en-GB"/>
        </w:rPr>
        <w:t>impose</w:t>
      </w:r>
      <w:r w:rsidRPr="00C83F67">
        <w:t xml:space="preserve"> an impossible or disproportionate burden on the authorities, e</w:t>
      </w:r>
      <w:r w:rsidR="00622236" w:rsidRPr="00C83F67">
        <w:t xml:space="preserve">ither in the context of </w:t>
      </w:r>
      <w:proofErr w:type="spellStart"/>
      <w:r w:rsidR="00622236" w:rsidRPr="00C83F67">
        <w:t>policin</w:t>
      </w:r>
      <w:proofErr w:type="spellEnd"/>
      <w:r w:rsidRPr="00C83F67">
        <w:rPr>
          <w:lang w:val="en-GB"/>
        </w:rPr>
        <w:t>g</w:t>
      </w:r>
      <w:r w:rsidRPr="00C83F67">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C83F67">
        <w:t>ECtHR</w:t>
      </w:r>
      <w:proofErr w:type="spellEnd"/>
      <w:r w:rsidRPr="00C83F67">
        <w:t xml:space="preserve">, </w:t>
      </w:r>
      <w:proofErr w:type="spellStart"/>
      <w:r w:rsidRPr="00C83F67">
        <w:rPr>
          <w:i/>
        </w:rPr>
        <w:t>Palić</w:t>
      </w:r>
      <w:proofErr w:type="spellEnd"/>
      <w:r w:rsidRPr="00C83F67">
        <w:rPr>
          <w:i/>
        </w:rPr>
        <w:t xml:space="preserve"> v. Bosnia and Herzegovina,</w:t>
      </w:r>
      <w:r w:rsidRPr="00C83F67">
        <w:t xml:space="preserve"> cited in § </w:t>
      </w:r>
      <w:r w:rsidRPr="00C83F67">
        <w:fldChar w:fldCharType="begin"/>
      </w:r>
      <w:r w:rsidRPr="00C83F67">
        <w:instrText xml:space="preserve"> REF _Ref366239979 \r \h  \* MERGEFORMAT </w:instrText>
      </w:r>
      <w:r w:rsidRPr="00C83F67">
        <w:fldChar w:fldCharType="separate"/>
      </w:r>
      <w:r w:rsidR="00943755">
        <w:t>80</w:t>
      </w:r>
      <w:r w:rsidRPr="00C83F67">
        <w:fldChar w:fldCharType="end"/>
      </w:r>
      <w:r w:rsidRPr="00C83F67">
        <w:t xml:space="preserve"> above, at § 70; </w:t>
      </w:r>
      <w:proofErr w:type="spellStart"/>
      <w:r w:rsidR="00B41BE6" w:rsidRPr="00C83F67">
        <w:t>ECtHR</w:t>
      </w:r>
      <w:proofErr w:type="spellEnd"/>
      <w:r w:rsidR="00B41BE6" w:rsidRPr="00C83F67">
        <w:t xml:space="preserve">, </w:t>
      </w:r>
      <w:proofErr w:type="spellStart"/>
      <w:r w:rsidRPr="00C83F67">
        <w:rPr>
          <w:i/>
        </w:rPr>
        <w:t>Brecknell</w:t>
      </w:r>
      <w:proofErr w:type="spellEnd"/>
      <w:r w:rsidRPr="00C83F67">
        <w:rPr>
          <w:i/>
        </w:rPr>
        <w:t xml:space="preserve"> v. The United Kingdom,</w:t>
      </w:r>
      <w:r w:rsidRPr="00C83F67">
        <w:t xml:space="preserve"> no. 32457/04, judgment of 27 November 2007, § 62).</w:t>
      </w:r>
    </w:p>
    <w:p w:rsidR="00CE4484" w:rsidRPr="00C83F67" w:rsidRDefault="00CE4484" w:rsidP="00667EF4">
      <w:pPr>
        <w:pStyle w:val="ListParagraph"/>
        <w:tabs>
          <w:tab w:val="num" w:pos="426"/>
        </w:tabs>
        <w:ind w:left="426" w:hanging="426"/>
        <w:rPr>
          <w:lang w:eastAsia="nl-NL"/>
        </w:rPr>
      </w:pPr>
    </w:p>
    <w:p w:rsidR="00CE4484" w:rsidRPr="00C83F67" w:rsidRDefault="00CE4484" w:rsidP="009C1128">
      <w:pPr>
        <w:numPr>
          <w:ilvl w:val="0"/>
          <w:numId w:val="10"/>
        </w:numPr>
        <w:contextualSpacing/>
        <w:jc w:val="both"/>
        <w:rPr>
          <w:rStyle w:val="sb8d990e2"/>
          <w:color w:val="000000" w:themeColor="text1"/>
          <w:lang w:val="en-GB"/>
        </w:rPr>
      </w:pPr>
      <w:bookmarkStart w:id="100" w:name="_Ref403834230"/>
      <w:r w:rsidRPr="00C83F67">
        <w:rPr>
          <w:rStyle w:val="sb8d990e2"/>
          <w:color w:val="000000" w:themeColor="text1"/>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w:t>
      </w:r>
      <w:proofErr w:type="spellStart"/>
      <w:r w:rsidRPr="00C83F67">
        <w:rPr>
          <w:rStyle w:val="sb8d990e2"/>
          <w:color w:val="000000" w:themeColor="text1"/>
          <w:lang w:val="en-GB"/>
        </w:rPr>
        <w:t>ECtHR</w:t>
      </w:r>
      <w:proofErr w:type="spellEnd"/>
      <w:r w:rsidRPr="00C83F67">
        <w:rPr>
          <w:rStyle w:val="sb8d990e2"/>
          <w:color w:val="000000" w:themeColor="text1"/>
          <w:lang w:val="en-GB"/>
        </w:rPr>
        <w:t xml:space="preserve">, </w:t>
      </w:r>
      <w:proofErr w:type="spellStart"/>
      <w:r w:rsidRPr="00C83F67">
        <w:rPr>
          <w:rStyle w:val="sb8d990e2"/>
          <w:i/>
          <w:color w:val="000000" w:themeColor="text1"/>
          <w:lang w:val="en-GB"/>
        </w:rPr>
        <w:t>Aslakhanova</w:t>
      </w:r>
      <w:proofErr w:type="spellEnd"/>
      <w:r w:rsidRPr="00C83F67">
        <w:rPr>
          <w:rStyle w:val="sb8d990e2"/>
          <w:i/>
          <w:color w:val="000000" w:themeColor="text1"/>
          <w:lang w:val="en-GB"/>
        </w:rPr>
        <w:t xml:space="preserve"> and Others v. Russia</w:t>
      </w:r>
      <w:r w:rsidRPr="00C83F67">
        <w:rPr>
          <w:rStyle w:val="sb8d990e2"/>
          <w:color w:val="000000" w:themeColor="text1"/>
          <w:lang w:val="en-GB"/>
        </w:rPr>
        <w:t xml:space="preserve">, cited in § </w:t>
      </w:r>
      <w:r w:rsidRPr="00C83F67">
        <w:rPr>
          <w:rStyle w:val="sb8d990e2"/>
          <w:color w:val="000000" w:themeColor="text1"/>
          <w:lang w:val="en-GB"/>
        </w:rPr>
        <w:fldChar w:fldCharType="begin"/>
      </w:r>
      <w:r w:rsidRPr="00C83F67">
        <w:rPr>
          <w:rStyle w:val="sb8d990e2"/>
          <w:color w:val="000000" w:themeColor="text1"/>
          <w:lang w:val="en-GB"/>
        </w:rPr>
        <w:instrText xml:space="preserve"> REF _Ref373950745 \r \h </w:instrText>
      </w:r>
      <w:r w:rsidR="00393E7A" w:rsidRPr="00C83F67">
        <w:rPr>
          <w:rStyle w:val="sb8d990e2"/>
          <w:color w:val="000000" w:themeColor="text1"/>
          <w:lang w:val="en-GB"/>
        </w:rPr>
        <w:instrText xml:space="preserve"> \* MERGEFORMAT </w:instrText>
      </w:r>
      <w:r w:rsidRPr="00C83F67">
        <w:rPr>
          <w:rStyle w:val="sb8d990e2"/>
          <w:color w:val="000000" w:themeColor="text1"/>
          <w:lang w:val="en-GB"/>
        </w:rPr>
      </w:r>
      <w:r w:rsidRPr="00C83F67">
        <w:rPr>
          <w:rStyle w:val="sb8d990e2"/>
          <w:color w:val="000000" w:themeColor="text1"/>
          <w:lang w:val="en-GB"/>
        </w:rPr>
        <w:fldChar w:fldCharType="separate"/>
      </w:r>
      <w:r w:rsidR="00943755">
        <w:rPr>
          <w:rStyle w:val="sb8d990e2"/>
          <w:color w:val="000000" w:themeColor="text1"/>
          <w:lang w:val="en-GB"/>
        </w:rPr>
        <w:t>83</w:t>
      </w:r>
      <w:r w:rsidRPr="00C83F67">
        <w:rPr>
          <w:rStyle w:val="sb8d990e2"/>
          <w:color w:val="000000" w:themeColor="text1"/>
          <w:lang w:val="en-GB"/>
        </w:rPr>
        <w:fldChar w:fldCharType="end"/>
      </w:r>
      <w:r w:rsidRPr="00C83F67">
        <w:rPr>
          <w:rStyle w:val="sb8d990e2"/>
          <w:color w:val="000000" w:themeColor="text1"/>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100"/>
    </w:p>
    <w:p w:rsidR="003E3F85" w:rsidRPr="00C83F67" w:rsidRDefault="003E3F85" w:rsidP="001C2817">
      <w:pPr>
        <w:rPr>
          <w:rStyle w:val="sb8d990e2"/>
          <w:lang w:eastAsia="nl-NL"/>
        </w:rPr>
      </w:pPr>
    </w:p>
    <w:p w:rsidR="003E3F85" w:rsidRPr="00C83F67" w:rsidRDefault="003E3F85" w:rsidP="003E3F85">
      <w:pPr>
        <w:pStyle w:val="ListParagraph"/>
        <w:numPr>
          <w:ilvl w:val="0"/>
          <w:numId w:val="7"/>
        </w:numPr>
        <w:contextualSpacing/>
        <w:jc w:val="both"/>
        <w:rPr>
          <w:i/>
          <w:lang w:val="en-GB"/>
        </w:rPr>
      </w:pPr>
      <w:r w:rsidRPr="00C83F67">
        <w:rPr>
          <w:i/>
          <w:lang w:val="en-GB"/>
        </w:rPr>
        <w:t>Compliance with Article 2 in the present case</w:t>
      </w:r>
    </w:p>
    <w:p w:rsidR="00874A40" w:rsidRPr="00C83F67" w:rsidRDefault="00874A40" w:rsidP="006C6331">
      <w:pPr>
        <w:suppressAutoHyphens/>
        <w:autoSpaceDE w:val="0"/>
        <w:jc w:val="both"/>
      </w:pPr>
    </w:p>
    <w:p w:rsidR="008B2B37" w:rsidRPr="00C83F67" w:rsidRDefault="008B2B37" w:rsidP="009C1128">
      <w:pPr>
        <w:numPr>
          <w:ilvl w:val="0"/>
          <w:numId w:val="10"/>
        </w:numPr>
        <w:contextualSpacing/>
        <w:jc w:val="both"/>
        <w:rPr>
          <w:bCs/>
          <w:lang w:val="en-GB"/>
        </w:rPr>
      </w:pPr>
      <w:bookmarkStart w:id="101" w:name="_Ref410388644"/>
      <w:r w:rsidRPr="00C83F67">
        <w:rPr>
          <w:bCs/>
          <w:lang w:val="en-GB"/>
        </w:rPr>
        <w:t xml:space="preserve">Turning to the circumstances of the present case, the Panel </w:t>
      </w:r>
      <w:r w:rsidRPr="00C83F67">
        <w:rPr>
          <w:lang w:val="en-GB"/>
        </w:rPr>
        <w:t xml:space="preserve">recalls that </w:t>
      </w:r>
      <w:r w:rsidR="009F2E64" w:rsidRPr="00C83F67">
        <w:rPr>
          <w:lang w:val="en-GB"/>
        </w:rPr>
        <w:t xml:space="preserve">Mr </w:t>
      </w:r>
      <w:proofErr w:type="spellStart"/>
      <w:r w:rsidR="009F2E64" w:rsidRPr="00C83F67">
        <w:rPr>
          <w:lang w:val="en-GB"/>
        </w:rPr>
        <w:t>Krunislav</w:t>
      </w:r>
      <w:proofErr w:type="spellEnd"/>
      <w:r w:rsidR="009F2E64" w:rsidRPr="00C83F67">
        <w:rPr>
          <w:lang w:val="en-GB"/>
        </w:rPr>
        <w:t xml:space="preserve"> </w:t>
      </w:r>
      <w:proofErr w:type="spellStart"/>
      <w:r w:rsidR="009F2E64" w:rsidRPr="00C83F67">
        <w:rPr>
          <w:lang w:val="en-GB"/>
        </w:rPr>
        <w:t>Jošanović</w:t>
      </w:r>
      <w:proofErr w:type="spellEnd"/>
      <w:r w:rsidRPr="00C83F67">
        <w:rPr>
          <w:lang w:val="en-GB"/>
        </w:rPr>
        <w:t xml:space="preserve"> </w:t>
      </w:r>
      <w:r w:rsidR="009C1128" w:rsidRPr="00C83F67">
        <w:rPr>
          <w:lang w:val="en-GB"/>
        </w:rPr>
        <w:t xml:space="preserve">disappeared </w:t>
      </w:r>
      <w:r w:rsidR="00E270CD" w:rsidRPr="00C83F67">
        <w:rPr>
          <w:lang w:val="en-GB"/>
        </w:rPr>
        <w:t>on 10 or 11</w:t>
      </w:r>
      <w:r w:rsidR="00060293" w:rsidRPr="00C83F67">
        <w:rPr>
          <w:lang w:val="en-GB"/>
        </w:rPr>
        <w:t xml:space="preserve"> </w:t>
      </w:r>
      <w:r w:rsidR="009C1128" w:rsidRPr="00C83F67">
        <w:rPr>
          <w:lang w:val="en-GB"/>
        </w:rPr>
        <w:t xml:space="preserve">June </w:t>
      </w:r>
      <w:r w:rsidR="00060293" w:rsidRPr="00C83F67">
        <w:rPr>
          <w:lang w:val="en-GB"/>
        </w:rPr>
        <w:t>1999</w:t>
      </w:r>
      <w:r w:rsidR="009E56EB" w:rsidRPr="00C83F67">
        <w:rPr>
          <w:lang w:val="en-GB"/>
        </w:rPr>
        <w:t>.</w:t>
      </w:r>
      <w:r w:rsidRPr="00C83F67">
        <w:rPr>
          <w:lang w:val="en-GB"/>
        </w:rPr>
        <w:t xml:space="preserve"> </w:t>
      </w:r>
      <w:bookmarkEnd w:id="101"/>
      <w:r w:rsidR="00060293" w:rsidRPr="00C83F67">
        <w:rPr>
          <w:lang w:val="en-GB"/>
        </w:rPr>
        <w:t>Based upo</w:t>
      </w:r>
      <w:r w:rsidR="009E56EB" w:rsidRPr="00C83F67">
        <w:rPr>
          <w:lang w:val="en-GB"/>
        </w:rPr>
        <w:t xml:space="preserve">n the information in the file, </w:t>
      </w:r>
      <w:r w:rsidR="00060293" w:rsidRPr="00C83F67">
        <w:rPr>
          <w:lang w:val="en-GB"/>
        </w:rPr>
        <w:t xml:space="preserve">UNMIK became aware of </w:t>
      </w:r>
      <w:r w:rsidR="00E270CD" w:rsidRPr="00C83F67">
        <w:rPr>
          <w:lang w:val="en-GB"/>
        </w:rPr>
        <w:t xml:space="preserve">his disappearance </w:t>
      </w:r>
      <w:r w:rsidR="00060293" w:rsidRPr="00C83F67">
        <w:rPr>
          <w:lang w:val="en-GB"/>
        </w:rPr>
        <w:t xml:space="preserve">by </w:t>
      </w:r>
      <w:r w:rsidR="00E270CD" w:rsidRPr="00C83F67">
        <w:rPr>
          <w:lang w:val="en-GB"/>
        </w:rPr>
        <w:t xml:space="preserve">10 September 2000 </w:t>
      </w:r>
      <w:r w:rsidR="00D9032D" w:rsidRPr="00C83F67">
        <w:rPr>
          <w:lang w:val="en-GB"/>
        </w:rPr>
        <w:t xml:space="preserve">at the latest, when the ICRC sent information to UNMIK related to his disappearance </w:t>
      </w:r>
      <w:r w:rsidR="00060293" w:rsidRPr="00C83F67">
        <w:rPr>
          <w:lang w:val="en-GB"/>
        </w:rPr>
        <w:t xml:space="preserve">(see § </w:t>
      </w:r>
      <w:r w:rsidR="00E270CD" w:rsidRPr="00C83F67">
        <w:rPr>
          <w:lang w:val="en-GB"/>
        </w:rPr>
        <w:fldChar w:fldCharType="begin"/>
      </w:r>
      <w:r w:rsidR="00E270CD" w:rsidRPr="00C83F67">
        <w:rPr>
          <w:lang w:val="en-GB"/>
        </w:rPr>
        <w:instrText xml:space="preserve"> REF _Ref428287539 \r \h  \* MERGEFORMAT </w:instrText>
      </w:r>
      <w:r w:rsidR="00E270CD" w:rsidRPr="00C83F67">
        <w:rPr>
          <w:lang w:val="en-GB"/>
        </w:rPr>
      </w:r>
      <w:r w:rsidR="00E270CD" w:rsidRPr="00C83F67">
        <w:rPr>
          <w:lang w:val="en-GB"/>
        </w:rPr>
        <w:fldChar w:fldCharType="separate"/>
      </w:r>
      <w:r w:rsidR="00943755">
        <w:rPr>
          <w:lang w:val="en-GB"/>
        </w:rPr>
        <w:t>28</w:t>
      </w:r>
      <w:r w:rsidR="00E270CD" w:rsidRPr="00C83F67">
        <w:rPr>
          <w:lang w:val="en-GB"/>
        </w:rPr>
        <w:fldChar w:fldCharType="end"/>
      </w:r>
      <w:r w:rsidR="00E270CD" w:rsidRPr="00C83F67">
        <w:rPr>
          <w:lang w:val="en-GB"/>
        </w:rPr>
        <w:t xml:space="preserve"> </w:t>
      </w:r>
      <w:r w:rsidR="00060293" w:rsidRPr="00C83F67">
        <w:rPr>
          <w:lang w:val="en-GB"/>
        </w:rPr>
        <w:t xml:space="preserve">above). </w:t>
      </w:r>
    </w:p>
    <w:p w:rsidR="008B2B37" w:rsidRPr="00C83F67" w:rsidRDefault="008B2B37" w:rsidP="00E4342A">
      <w:pPr>
        <w:tabs>
          <w:tab w:val="left" w:pos="450"/>
          <w:tab w:val="left" w:pos="540"/>
        </w:tabs>
        <w:suppressAutoHyphens/>
        <w:autoSpaceDE w:val="0"/>
        <w:ind w:left="450"/>
        <w:jc w:val="both"/>
        <w:rPr>
          <w:lang w:val="en-GB"/>
        </w:rPr>
      </w:pPr>
    </w:p>
    <w:p w:rsidR="008B2B37" w:rsidRPr="00C83F67" w:rsidRDefault="008B2B37" w:rsidP="009C1128">
      <w:pPr>
        <w:numPr>
          <w:ilvl w:val="0"/>
          <w:numId w:val="10"/>
        </w:numPr>
        <w:contextualSpacing/>
        <w:jc w:val="both"/>
        <w:rPr>
          <w:lang w:val="en-GB"/>
        </w:rPr>
      </w:pPr>
      <w:r w:rsidRPr="00C83F67">
        <w:rPr>
          <w:lang w:val="en-GB" w:eastAsia="en-GB"/>
        </w:rPr>
        <w:t>The</w:t>
      </w:r>
      <w:r w:rsidRPr="00C83F67">
        <w:rPr>
          <w:lang w:val="en-GB"/>
        </w:rPr>
        <w:t xml:space="preserve"> Panel</w:t>
      </w:r>
      <w:r w:rsidR="00FD6069" w:rsidRPr="00C83F67">
        <w:rPr>
          <w:lang w:val="en-GB"/>
        </w:rPr>
        <w:t xml:space="preserve"> notes that there were obvious shortcomings in the conduct of the investigation from its commencement. However</w:t>
      </w:r>
      <w:r w:rsidRPr="00C83F67">
        <w:rPr>
          <w:lang w:val="en-GB"/>
        </w:rPr>
        <w:t xml:space="preserve">, in light of the considerations developed above concerning its </w:t>
      </w:r>
      <w:r w:rsidRPr="00C83F67">
        <w:rPr>
          <w:lang w:eastAsia="ar-SA"/>
        </w:rPr>
        <w:t>limited</w:t>
      </w:r>
      <w:r w:rsidRPr="00C83F67">
        <w:rPr>
          <w:lang w:val="en-GB"/>
        </w:rPr>
        <w:t xml:space="preserve"> temporal jurisdiction (see § </w:t>
      </w:r>
      <w:r w:rsidR="00947DDF" w:rsidRPr="00C83F67">
        <w:rPr>
          <w:lang w:val="en-GB"/>
        </w:rPr>
        <w:fldChar w:fldCharType="begin"/>
      </w:r>
      <w:r w:rsidR="00947DDF" w:rsidRPr="00C83F67">
        <w:rPr>
          <w:lang w:val="en-GB"/>
        </w:rPr>
        <w:instrText xml:space="preserve"> REF _Ref346123885 \r \h  \* MERGEFORMAT </w:instrText>
      </w:r>
      <w:r w:rsidR="00947DDF" w:rsidRPr="00C83F67">
        <w:rPr>
          <w:lang w:val="en-GB"/>
        </w:rPr>
      </w:r>
      <w:r w:rsidR="00947DDF" w:rsidRPr="00C83F67">
        <w:rPr>
          <w:lang w:val="en-GB"/>
        </w:rPr>
        <w:fldChar w:fldCharType="separate"/>
      </w:r>
      <w:r w:rsidR="00943755">
        <w:rPr>
          <w:lang w:val="en-GB"/>
        </w:rPr>
        <w:t>51</w:t>
      </w:r>
      <w:r w:rsidR="00947DDF" w:rsidRPr="00C83F67">
        <w:rPr>
          <w:lang w:val="en-GB"/>
        </w:rPr>
        <w:fldChar w:fldCharType="end"/>
      </w:r>
      <w:r w:rsidR="00716384" w:rsidRPr="00C83F67">
        <w:rPr>
          <w:lang w:val="en-GB"/>
        </w:rPr>
        <w:t xml:space="preserve"> </w:t>
      </w:r>
      <w:r w:rsidRPr="00C83F67">
        <w:rPr>
          <w:lang w:val="en-GB"/>
        </w:rPr>
        <w:t xml:space="preserve">above), </w:t>
      </w:r>
      <w:r w:rsidR="00FD6069" w:rsidRPr="00C83F67">
        <w:rPr>
          <w:lang w:val="en-GB"/>
        </w:rPr>
        <w:t xml:space="preserve">the Panel recalls that </w:t>
      </w:r>
      <w:r w:rsidRPr="00C83F67">
        <w:rPr>
          <w:lang w:val="en-GB"/>
        </w:rPr>
        <w:t xml:space="preserve">it is competent </w:t>
      </w:r>
      <w:proofErr w:type="spellStart"/>
      <w:r w:rsidRPr="00C83F67">
        <w:rPr>
          <w:i/>
          <w:lang w:val="en-GB"/>
        </w:rPr>
        <w:t>ratione</w:t>
      </w:r>
      <w:proofErr w:type="spellEnd"/>
      <w:r w:rsidRPr="00C83F67">
        <w:rPr>
          <w:i/>
          <w:lang w:val="en-GB"/>
        </w:rPr>
        <w:t xml:space="preserve"> </w:t>
      </w:r>
      <w:proofErr w:type="spellStart"/>
      <w:r w:rsidRPr="00C83F67">
        <w:rPr>
          <w:i/>
          <w:lang w:val="en-GB"/>
        </w:rPr>
        <w:t>temporis</w:t>
      </w:r>
      <w:proofErr w:type="spellEnd"/>
      <w:r w:rsidRPr="00C83F67">
        <w:rPr>
          <w:lang w:val="en-GB"/>
        </w:rPr>
        <w:t xml:space="preserve"> to evaluate the compliance of the investigation with Article 2 of the ECHR only for the period after 23 April 2005, while taking into consideration the state of the case at that date (see </w:t>
      </w:r>
      <w:proofErr w:type="spellStart"/>
      <w:r w:rsidRPr="00C83F67">
        <w:rPr>
          <w:lang w:val="en-GB"/>
        </w:rPr>
        <w:t>ECtHR</w:t>
      </w:r>
      <w:proofErr w:type="spellEnd"/>
      <w:r w:rsidRPr="00C83F67">
        <w:rPr>
          <w:lang w:val="en-GB"/>
        </w:rPr>
        <w:t xml:space="preserve">, </w:t>
      </w:r>
      <w:proofErr w:type="spellStart"/>
      <w:r w:rsidRPr="00C83F67">
        <w:rPr>
          <w:i/>
        </w:rPr>
        <w:t>Palić</w:t>
      </w:r>
      <w:proofErr w:type="spellEnd"/>
      <w:r w:rsidRPr="00C83F67">
        <w:rPr>
          <w:i/>
        </w:rPr>
        <w:t xml:space="preserve"> v. Bosnia and Herzegovina,</w:t>
      </w:r>
      <w:r w:rsidRPr="00C83F67">
        <w:t xml:space="preserve"> cited in § </w:t>
      </w:r>
      <w:r w:rsidRPr="00C83F67">
        <w:fldChar w:fldCharType="begin"/>
      </w:r>
      <w:r w:rsidRPr="00C83F67">
        <w:instrText xml:space="preserve"> REF _Ref346724174 \r \h  \* MERGEFORMAT </w:instrText>
      </w:r>
      <w:r w:rsidRPr="00C83F67">
        <w:fldChar w:fldCharType="separate"/>
      </w:r>
      <w:r w:rsidR="00943755">
        <w:t>79</w:t>
      </w:r>
      <w:r w:rsidRPr="00C83F67">
        <w:fldChar w:fldCharType="end"/>
      </w:r>
      <w:r w:rsidRPr="00C83F67">
        <w:t xml:space="preserve"> above, at § 70</w:t>
      </w:r>
      <w:r w:rsidRPr="00C83F67">
        <w:rPr>
          <w:lang w:val="en-GB"/>
        </w:rPr>
        <w:t xml:space="preserve">). The period under review ends on 9 December 2008, with EULEX taking over responsibility in the area of administration of justice (see § </w:t>
      </w:r>
      <w:r w:rsidR="009D0842" w:rsidRPr="00C83F67">
        <w:rPr>
          <w:lang w:val="en-GB"/>
        </w:rPr>
        <w:fldChar w:fldCharType="begin"/>
      </w:r>
      <w:r w:rsidR="009D0842" w:rsidRPr="00C83F67">
        <w:rPr>
          <w:lang w:val="en-GB"/>
        </w:rPr>
        <w:instrText xml:space="preserve"> REF _Ref346123928 \r \h  \* MERGEFORMAT </w:instrText>
      </w:r>
      <w:r w:rsidR="009D0842" w:rsidRPr="00C83F67">
        <w:rPr>
          <w:lang w:val="en-GB"/>
        </w:rPr>
      </w:r>
      <w:r w:rsidR="009D0842" w:rsidRPr="00C83F67">
        <w:rPr>
          <w:lang w:val="en-GB"/>
        </w:rPr>
        <w:fldChar w:fldCharType="separate"/>
      </w:r>
      <w:r w:rsidR="00943755">
        <w:rPr>
          <w:lang w:val="en-GB"/>
        </w:rPr>
        <w:t>22</w:t>
      </w:r>
      <w:r w:rsidR="009D0842" w:rsidRPr="00C83F67">
        <w:rPr>
          <w:lang w:val="en-GB"/>
        </w:rPr>
        <w:fldChar w:fldCharType="end"/>
      </w:r>
      <w:r w:rsidR="009D0842" w:rsidRPr="00C83F67">
        <w:rPr>
          <w:lang w:val="en-GB"/>
        </w:rPr>
        <w:t xml:space="preserve"> </w:t>
      </w:r>
      <w:r w:rsidRPr="00C83F67">
        <w:rPr>
          <w:lang w:val="en-GB"/>
        </w:rPr>
        <w:t>above).</w:t>
      </w:r>
    </w:p>
    <w:p w:rsidR="00874A40" w:rsidRPr="00C83F67" w:rsidRDefault="00874A40" w:rsidP="00874A40">
      <w:pPr>
        <w:tabs>
          <w:tab w:val="left" w:pos="360"/>
          <w:tab w:val="left" w:pos="5505"/>
        </w:tabs>
        <w:suppressAutoHyphens/>
        <w:autoSpaceDE w:val="0"/>
        <w:ind w:left="360"/>
        <w:jc w:val="both"/>
      </w:pPr>
      <w:r w:rsidRPr="00C83F67">
        <w:tab/>
      </w:r>
    </w:p>
    <w:p w:rsidR="004E4FBD" w:rsidRPr="00C83F67" w:rsidRDefault="004E4FBD" w:rsidP="009C1128">
      <w:pPr>
        <w:numPr>
          <w:ilvl w:val="0"/>
          <w:numId w:val="10"/>
        </w:numPr>
        <w:contextualSpacing/>
        <w:jc w:val="both"/>
      </w:pPr>
      <w:r w:rsidRPr="00C83F67">
        <w:rPr>
          <w:lang w:val="en-GB"/>
        </w:rPr>
        <w:t xml:space="preserve">The purpose of this investigation was to discover the truth about the circumstances 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r w:rsidRPr="00C83F67">
        <w:t>’s</w:t>
      </w:r>
      <w:proofErr w:type="spellEnd"/>
      <w:r w:rsidRPr="00C83F67">
        <w:t xml:space="preserve"> </w:t>
      </w:r>
      <w:r w:rsidR="000649D2" w:rsidRPr="00C83F67">
        <w:rPr>
          <w:lang w:val="en-GB"/>
        </w:rPr>
        <w:t>disappearance</w:t>
      </w:r>
      <w:r w:rsidR="004F1628" w:rsidRPr="00C83F67">
        <w:rPr>
          <w:color w:val="1F497D"/>
          <w:lang w:val="en-GB"/>
        </w:rPr>
        <w:t xml:space="preserve">, </w:t>
      </w:r>
      <w:r w:rsidRPr="00C83F67">
        <w:rPr>
          <w:lang w:val="en-GB"/>
        </w:rPr>
        <w:t>to find the perpetrators and bring them before a competent court established by law. To fulfil these purposes, those conducting the investigation were required to seek, collect and preserve all necessary evidence leading to identification of the perpetrator(s).</w:t>
      </w:r>
    </w:p>
    <w:p w:rsidR="00CF4DD4" w:rsidRPr="00C83F67" w:rsidRDefault="00CF4DD4" w:rsidP="00CF4DD4">
      <w:pPr>
        <w:pStyle w:val="ListParagraph"/>
        <w:suppressAutoHyphens w:val="0"/>
        <w:ind w:left="360"/>
        <w:contextualSpacing/>
        <w:jc w:val="both"/>
        <w:rPr>
          <w:lang w:val="en-GB" w:eastAsia="en-US"/>
        </w:rPr>
      </w:pPr>
    </w:p>
    <w:p w:rsidR="00CF4DD4" w:rsidRPr="00C83F67" w:rsidRDefault="00CF4DD4" w:rsidP="00C83F67">
      <w:pPr>
        <w:numPr>
          <w:ilvl w:val="0"/>
          <w:numId w:val="10"/>
        </w:numPr>
        <w:ind w:left="426" w:hanging="426"/>
        <w:contextualSpacing/>
        <w:jc w:val="both"/>
        <w:rPr>
          <w:lang w:val="en-GB" w:eastAsia="en-GB"/>
        </w:rPr>
      </w:pPr>
      <w:r w:rsidRPr="00C83F67">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C83F67">
        <w:rPr>
          <w:i/>
          <w:lang w:val="en-GB" w:eastAsia="en-GB"/>
        </w:rPr>
        <w:t>inter alia</w:t>
      </w:r>
      <w:r w:rsidRPr="00C83F67">
        <w:rPr>
          <w:lang w:val="en-GB" w:eastAsia="en-GB"/>
        </w:rPr>
        <w:t xml:space="preserve"> eye-witness </w:t>
      </w:r>
      <w:r w:rsidRPr="00C83F67">
        <w:rPr>
          <w:lang w:val="en-GB"/>
        </w:rPr>
        <w:t>testimony</w:t>
      </w:r>
      <w:r w:rsidRPr="00C83F67">
        <w:rPr>
          <w:lang w:val="en-GB" w:eastAsia="en-GB"/>
        </w:rPr>
        <w:t xml:space="preserve">, forensic evidence etc. The investigation must also ensure a sufficient element of public scrutiny and be reasonably </w:t>
      </w:r>
      <w:r w:rsidRPr="00C83F67">
        <w:rPr>
          <w:lang w:val="en-GB"/>
        </w:rPr>
        <w:t>accessible to the victim’s family. T</w:t>
      </w:r>
      <w:r w:rsidRPr="00C83F67">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C83F67">
        <w:rPr>
          <w:bCs/>
          <w:lang w:val="en-GB"/>
        </w:rPr>
        <w:t xml:space="preserve"> (see §§ </w:t>
      </w:r>
      <w:r w:rsidRPr="00C83F67">
        <w:fldChar w:fldCharType="begin"/>
      </w:r>
      <w:r w:rsidRPr="00C83F67">
        <w:rPr>
          <w:bCs/>
          <w:lang w:val="en-GB"/>
        </w:rPr>
        <w:instrText xml:space="preserve"> REF _Ref366239979 \r \h </w:instrText>
      </w:r>
      <w:r w:rsidR="00393E7A" w:rsidRPr="00C83F67">
        <w:instrText xml:space="preserve"> \* MERGEFORMAT </w:instrText>
      </w:r>
      <w:r w:rsidRPr="00C83F67">
        <w:fldChar w:fldCharType="separate"/>
      </w:r>
      <w:r w:rsidR="00943755">
        <w:rPr>
          <w:bCs/>
          <w:lang w:val="en-GB"/>
        </w:rPr>
        <w:t>80</w:t>
      </w:r>
      <w:r w:rsidRPr="00C83F67">
        <w:fldChar w:fldCharType="end"/>
      </w:r>
      <w:r w:rsidRPr="00C83F67">
        <w:rPr>
          <w:bCs/>
          <w:lang w:val="en-GB"/>
        </w:rPr>
        <w:t xml:space="preserve"> - </w:t>
      </w:r>
      <w:r w:rsidRPr="00C83F67">
        <w:fldChar w:fldCharType="begin"/>
      </w:r>
      <w:r w:rsidRPr="00C83F67">
        <w:rPr>
          <w:bCs/>
          <w:lang w:val="en-GB"/>
        </w:rPr>
        <w:instrText xml:space="preserve"> REF _Ref401245516 \r \h </w:instrText>
      </w:r>
      <w:r w:rsidR="00393E7A" w:rsidRPr="00C83F67">
        <w:instrText xml:space="preserve"> \* MERGEFORMAT </w:instrText>
      </w:r>
      <w:r w:rsidRPr="00C83F67">
        <w:fldChar w:fldCharType="separate"/>
      </w:r>
      <w:r w:rsidR="00943755">
        <w:rPr>
          <w:bCs/>
          <w:lang w:val="en-GB"/>
        </w:rPr>
        <w:t>81</w:t>
      </w:r>
      <w:r w:rsidRPr="00C83F67">
        <w:fldChar w:fldCharType="end"/>
      </w:r>
      <w:r w:rsidRPr="00C83F67">
        <w:rPr>
          <w:bCs/>
          <w:lang w:val="en-GB"/>
        </w:rPr>
        <w:t xml:space="preserve"> above).</w:t>
      </w:r>
    </w:p>
    <w:p w:rsidR="002932B6" w:rsidRPr="00C83F67" w:rsidRDefault="002932B6" w:rsidP="002932B6">
      <w:pPr>
        <w:pStyle w:val="ListParagraph"/>
        <w:rPr>
          <w:lang w:val="en-GB" w:eastAsia="en-GB"/>
        </w:rPr>
      </w:pPr>
    </w:p>
    <w:p w:rsidR="002932B6" w:rsidRPr="00C83F67" w:rsidRDefault="002932B6" w:rsidP="00C83F67">
      <w:pPr>
        <w:numPr>
          <w:ilvl w:val="0"/>
          <w:numId w:val="10"/>
        </w:numPr>
        <w:ind w:left="426" w:hanging="426"/>
        <w:contextualSpacing/>
        <w:jc w:val="both"/>
      </w:pPr>
      <w:r w:rsidRPr="00C83F67">
        <w:t xml:space="preserve">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Pr="00C83F67">
        <w:rPr>
          <w:lang w:val="en-GB"/>
        </w:rPr>
        <w:t>EULEX</w:t>
      </w:r>
      <w:r w:rsidRPr="00C83F67">
        <w:t xml:space="preserve">; or UNMIK failed to retrieve the complete file from the current custodian. The Panel has already noted above that it has no reason to doubt UNMIK’s good faith in seeking to provide the complete investigative file for its review (see § </w:t>
      </w:r>
      <w:r w:rsidRPr="00C83F67">
        <w:fldChar w:fldCharType="begin"/>
      </w:r>
      <w:r w:rsidRPr="00C83F67">
        <w:instrText xml:space="preserve"> REF _Ref373945461 \r \h  \* MERGEFORMAT </w:instrText>
      </w:r>
      <w:r w:rsidRPr="00C83F67">
        <w:fldChar w:fldCharType="separate"/>
      </w:r>
      <w:r w:rsidR="00943755">
        <w:t>74</w:t>
      </w:r>
      <w:r w:rsidRPr="00C83F67">
        <w:fldChar w:fldCharType="end"/>
      </w:r>
      <w:r w:rsidRPr="00C83F67">
        <w:t xml:space="preserve"> above). However, the Panel considers that whichever of these potential explanations is applicable, it </w:t>
      </w:r>
      <w:r w:rsidRPr="00C83F67">
        <w:rPr>
          <w:bCs/>
          <w:lang w:val="en-GB"/>
        </w:rPr>
        <w:t>would</w:t>
      </w:r>
      <w:r w:rsidRPr="00C83F67">
        <w:t xml:space="preserve"> indicate a failure directly attributable to UNMIK, either when it was exercising its executive functions or in its current capacity.</w:t>
      </w:r>
    </w:p>
    <w:p w:rsidR="00CF4DD4" w:rsidRPr="00C83F67" w:rsidRDefault="00CF4DD4" w:rsidP="00C83F67">
      <w:pPr>
        <w:ind w:left="426" w:hanging="426"/>
        <w:rPr>
          <w:lang w:val="en-GB"/>
        </w:rPr>
      </w:pPr>
    </w:p>
    <w:p w:rsidR="00CF4DD4" w:rsidRPr="00C83F67" w:rsidRDefault="00CF4DD4" w:rsidP="00C83F67">
      <w:pPr>
        <w:numPr>
          <w:ilvl w:val="0"/>
          <w:numId w:val="10"/>
        </w:numPr>
        <w:ind w:left="426" w:hanging="426"/>
        <w:contextualSpacing/>
        <w:jc w:val="both"/>
      </w:pPr>
      <w:bookmarkStart w:id="102" w:name="_Ref379796585"/>
      <w:r w:rsidRPr="00C83F67">
        <w:t xml:space="preserve">The Panel notes in this regard that according to the 2000 Annual Report of UNMIK Police, the complete executive policing powers in the </w:t>
      </w:r>
      <w:proofErr w:type="spellStart"/>
      <w:r w:rsidR="00ED6913" w:rsidRPr="00C83F67">
        <w:t>Prishtinë</w:t>
      </w:r>
      <w:proofErr w:type="spellEnd"/>
      <w:r w:rsidR="00ED6913" w:rsidRPr="00C83F67">
        <w:t>/</w:t>
      </w:r>
      <w:proofErr w:type="spellStart"/>
      <w:r w:rsidR="00ED6913" w:rsidRPr="00C83F67">
        <w:rPr>
          <w:lang w:val="en-GB"/>
        </w:rPr>
        <w:t>Priština</w:t>
      </w:r>
      <w:proofErr w:type="spellEnd"/>
      <w:r w:rsidR="00ED6913" w:rsidRPr="00C83F67">
        <w:t xml:space="preserve"> region, including criminal investigations, were handed over from KFOR to UNMIK Police in September 1999. </w:t>
      </w:r>
      <w:r w:rsidRPr="00C83F67">
        <w:t xml:space="preserve">Therefore, it was UNMIK’s responsibility to ensure, </w:t>
      </w:r>
      <w:r w:rsidRPr="00C83F67">
        <w:rPr>
          <w:i/>
        </w:rPr>
        <w:t>first</w:t>
      </w:r>
      <w:r w:rsidRPr="00C83F67">
        <w:t xml:space="preserve">, that the investigation is conducted expeditiously and efficiently; </w:t>
      </w:r>
      <w:r w:rsidRPr="00C83F67">
        <w:rPr>
          <w:i/>
        </w:rPr>
        <w:t>second</w:t>
      </w:r>
      <w:r w:rsidRPr="00C83F67">
        <w:t xml:space="preserve">, that all relevant investigative material is properly handed over to the authority </w:t>
      </w:r>
      <w:r w:rsidR="00151A1D" w:rsidRPr="00C83F67">
        <w:t>assuming</w:t>
      </w:r>
      <w:r w:rsidRPr="00C83F67">
        <w:t xml:space="preserve"> responsibility for the investigation (EULEX); and </w:t>
      </w:r>
      <w:r w:rsidRPr="00C83F67">
        <w:rPr>
          <w:i/>
        </w:rPr>
        <w:t>third</w:t>
      </w:r>
      <w:r w:rsidRPr="00C83F67">
        <w:t>, that the investigative files could be traced and retrieved, should a need for that arise at any later stage.</w:t>
      </w:r>
      <w:bookmarkEnd w:id="102"/>
    </w:p>
    <w:p w:rsidR="009E56EB" w:rsidRPr="00C83F67" w:rsidRDefault="009E56EB" w:rsidP="00C83F67">
      <w:pPr>
        <w:pStyle w:val="ListParagraph"/>
        <w:ind w:left="426" w:hanging="426"/>
      </w:pPr>
    </w:p>
    <w:p w:rsidR="00A26AA3" w:rsidRPr="00C83F67" w:rsidRDefault="00E92DED" w:rsidP="00C83F67">
      <w:pPr>
        <w:numPr>
          <w:ilvl w:val="0"/>
          <w:numId w:val="10"/>
        </w:numPr>
        <w:tabs>
          <w:tab w:val="left" w:pos="709"/>
        </w:tabs>
        <w:suppressAutoHyphens/>
        <w:autoSpaceDE w:val="0"/>
        <w:ind w:left="426" w:hanging="426"/>
        <w:jc w:val="both"/>
        <w:rPr>
          <w:lang w:val="en-GB"/>
        </w:rPr>
      </w:pPr>
      <w:r w:rsidRPr="00C83F67">
        <w:rPr>
          <w:bCs/>
          <w:lang w:val="en-GB"/>
        </w:rPr>
        <w:t xml:space="preserve">With </w:t>
      </w:r>
      <w:r w:rsidRPr="00C83F67">
        <w:rPr>
          <w:lang w:val="en-GB"/>
        </w:rPr>
        <w:t>regard</w:t>
      </w:r>
      <w:r w:rsidRPr="00C83F67">
        <w:rPr>
          <w:bCs/>
          <w:lang w:val="en-GB"/>
        </w:rPr>
        <w:t xml:space="preserve"> to the first part of the </w:t>
      </w:r>
      <w:r w:rsidRPr="00C83F67">
        <w:rPr>
          <w:lang w:val="en-GB"/>
        </w:rPr>
        <w:t>procedural</w:t>
      </w:r>
      <w:r w:rsidR="00990111" w:rsidRPr="00C83F67">
        <w:rPr>
          <w:bCs/>
          <w:lang w:val="en-GB"/>
        </w:rPr>
        <w:t xml:space="preserve"> obligation, that is</w:t>
      </w:r>
      <w:r w:rsidRPr="00C83F67">
        <w:rPr>
          <w:bCs/>
          <w:lang w:val="en-GB"/>
        </w:rPr>
        <w:t xml:space="preserve"> discovering the whereabouts or determining the fate 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Pr="00C83F67">
        <w:rPr>
          <w:lang w:val="en-GB"/>
        </w:rPr>
        <w:t>,</w:t>
      </w:r>
      <w:r w:rsidRPr="00C83F67">
        <w:t xml:space="preserve"> the</w:t>
      </w:r>
      <w:r w:rsidRPr="00C83F67">
        <w:rPr>
          <w:lang w:val="en-GB"/>
        </w:rPr>
        <w:t xml:space="preserve"> Panel notes that</w:t>
      </w:r>
      <w:r w:rsidR="00643FA0" w:rsidRPr="00C83F67">
        <w:rPr>
          <w:lang w:val="en-GB"/>
        </w:rPr>
        <w:t>,</w:t>
      </w:r>
      <w:r w:rsidRPr="00C83F67">
        <w:rPr>
          <w:lang w:val="en-GB"/>
        </w:rPr>
        <w:t xml:space="preserve"> as established above, </w:t>
      </w:r>
      <w:r w:rsidR="00ED6913" w:rsidRPr="00C83F67">
        <w:t xml:space="preserve">his mortal remains were </w:t>
      </w:r>
      <w:r w:rsidR="00E3752C" w:rsidRPr="00C83F67">
        <w:t xml:space="preserve">never discovered. </w:t>
      </w:r>
    </w:p>
    <w:p w:rsidR="00A26AA3" w:rsidRPr="00C83F67" w:rsidRDefault="00A26AA3" w:rsidP="00C83F67">
      <w:pPr>
        <w:pStyle w:val="ListParagraph"/>
        <w:ind w:left="426" w:hanging="426"/>
      </w:pPr>
    </w:p>
    <w:p w:rsidR="00A26AA3" w:rsidRPr="00C83F67" w:rsidRDefault="00A26AA3" w:rsidP="00C83F67">
      <w:pPr>
        <w:pStyle w:val="ListParagraph"/>
        <w:ind w:left="426" w:hanging="426"/>
        <w:rPr>
          <w:lang w:val="en-GB"/>
        </w:rPr>
      </w:pPr>
    </w:p>
    <w:p w:rsidR="00A26AA3" w:rsidRPr="00C83F67" w:rsidRDefault="00A26AA3" w:rsidP="00C83F67">
      <w:pPr>
        <w:numPr>
          <w:ilvl w:val="0"/>
          <w:numId w:val="10"/>
        </w:numPr>
        <w:tabs>
          <w:tab w:val="left" w:pos="709"/>
        </w:tabs>
        <w:suppressAutoHyphens/>
        <w:autoSpaceDE w:val="0"/>
        <w:ind w:left="426" w:hanging="426"/>
        <w:jc w:val="both"/>
      </w:pPr>
      <w:r w:rsidRPr="00C83F67">
        <w:rPr>
          <w:lang w:val="en-GB"/>
        </w:rPr>
        <w:t xml:space="preserve">The Panel notes that the investigative file shows that the MPU evidently opened its case in relation to </w:t>
      </w:r>
      <w:proofErr w:type="spellStart"/>
      <w:r w:rsidR="00F14C6E" w:rsidRPr="00C83F67">
        <w:t>Mr</w:t>
      </w:r>
      <w:proofErr w:type="spellEnd"/>
      <w:r w:rsidR="00F14C6E" w:rsidRPr="00C83F67">
        <w:t xml:space="preserve"> </w:t>
      </w:r>
      <w:proofErr w:type="spellStart"/>
      <w:r w:rsidR="00F14C6E" w:rsidRPr="00C83F67">
        <w:t>Krunislav</w:t>
      </w:r>
      <w:proofErr w:type="spellEnd"/>
      <w:r w:rsidR="00F14C6E" w:rsidRPr="00C83F67">
        <w:t xml:space="preserve"> </w:t>
      </w:r>
      <w:proofErr w:type="spellStart"/>
      <w:r w:rsidR="00F14C6E" w:rsidRPr="00C83F67">
        <w:t>Jošanović’s</w:t>
      </w:r>
      <w:proofErr w:type="spellEnd"/>
      <w:r w:rsidR="00F14C6E" w:rsidRPr="00C83F67">
        <w:t xml:space="preserve"> disappearance in 2003</w:t>
      </w:r>
      <w:r w:rsidRPr="00C83F67">
        <w:t xml:space="preserve">. </w:t>
      </w:r>
      <w:r w:rsidRPr="00C83F67">
        <w:rPr>
          <w:lang w:eastAsia="ar-SA"/>
        </w:rPr>
        <w:t xml:space="preserve">The only actions taken by the UNMIK Police at that time were the opening of the case under MPU case file no. </w:t>
      </w:r>
      <w:r w:rsidR="00F14C6E" w:rsidRPr="00C83F67">
        <w:rPr>
          <w:lang w:val="en-GB"/>
        </w:rPr>
        <w:t>2003-000098</w:t>
      </w:r>
      <w:r w:rsidRPr="00C83F67">
        <w:rPr>
          <w:lang w:val="en-GB"/>
        </w:rPr>
        <w:t>,</w:t>
      </w:r>
      <w:r w:rsidRPr="00C83F67">
        <w:rPr>
          <w:lang w:eastAsia="ar-SA"/>
        </w:rPr>
        <w:t xml:space="preserve"> and the registration of the ante-mortem information received by the ICRC into the MPU database (see § </w:t>
      </w:r>
      <w:r w:rsidR="00F14C6E" w:rsidRPr="00C83F67">
        <w:rPr>
          <w:lang w:eastAsia="ar-SA"/>
        </w:rPr>
        <w:fldChar w:fldCharType="begin"/>
      </w:r>
      <w:r w:rsidR="00F14C6E" w:rsidRPr="00C83F67">
        <w:rPr>
          <w:lang w:eastAsia="ar-SA"/>
        </w:rPr>
        <w:instrText xml:space="preserve"> REF _Ref422824088 \r \h  \* MERGEFORMAT </w:instrText>
      </w:r>
      <w:r w:rsidR="00F14C6E" w:rsidRPr="00C83F67">
        <w:rPr>
          <w:lang w:eastAsia="ar-SA"/>
        </w:rPr>
      </w:r>
      <w:r w:rsidR="00F14C6E" w:rsidRPr="00C83F67">
        <w:rPr>
          <w:lang w:eastAsia="ar-SA"/>
        </w:rPr>
        <w:fldChar w:fldCharType="separate"/>
      </w:r>
      <w:r w:rsidR="00943755">
        <w:rPr>
          <w:lang w:eastAsia="ar-SA"/>
        </w:rPr>
        <w:t>32</w:t>
      </w:r>
      <w:r w:rsidR="00F14C6E" w:rsidRPr="00C83F67">
        <w:rPr>
          <w:lang w:eastAsia="ar-SA"/>
        </w:rPr>
        <w:fldChar w:fldCharType="end"/>
      </w:r>
      <w:r w:rsidRPr="00C83F67">
        <w:rPr>
          <w:lang w:eastAsia="ar-SA"/>
        </w:rPr>
        <w:t xml:space="preserve"> above). </w:t>
      </w:r>
    </w:p>
    <w:p w:rsidR="00A26AA3" w:rsidRPr="00C83F67" w:rsidRDefault="00A26AA3" w:rsidP="00C83F67">
      <w:pPr>
        <w:pStyle w:val="ListParagraph"/>
        <w:ind w:left="426" w:hanging="426"/>
        <w:rPr>
          <w:lang w:val="en-GB"/>
        </w:rPr>
      </w:pPr>
    </w:p>
    <w:p w:rsidR="00D31B3B" w:rsidRPr="00C83F67" w:rsidRDefault="00D31B3B" w:rsidP="00C83F67">
      <w:pPr>
        <w:pStyle w:val="ListParagraph"/>
        <w:numPr>
          <w:ilvl w:val="0"/>
          <w:numId w:val="10"/>
        </w:numPr>
        <w:autoSpaceDE w:val="0"/>
        <w:ind w:left="426" w:hanging="426"/>
        <w:jc w:val="both"/>
        <w:rPr>
          <w:lang w:val="en-GB"/>
        </w:rPr>
      </w:pPr>
      <w:r w:rsidRPr="00C83F67">
        <w:rPr>
          <w:lang w:val="en-GB"/>
        </w:rPr>
        <w:t xml:space="preserve">The Panel notes that already by April </w:t>
      </w:r>
      <w:r w:rsidRPr="00C83F67">
        <w:rPr>
          <w:bCs/>
          <w:lang w:val="en-GB"/>
        </w:rPr>
        <w:t>2003</w:t>
      </w:r>
      <w:r w:rsidRPr="00C83F67">
        <w:rPr>
          <w:lang w:val="en-GB"/>
        </w:rPr>
        <w:t xml:space="preserve">, UNMIK Police possessed some </w:t>
      </w:r>
      <w:r w:rsidRPr="00C83F67">
        <w:rPr>
          <w:color w:val="000000" w:themeColor="text1"/>
          <w:lang w:val="en-GB"/>
        </w:rPr>
        <w:t>information, including a very basic description of the disappearance</w:t>
      </w:r>
      <w:r w:rsidRPr="00C83F67">
        <w:rPr>
          <w:lang w:val="en-GB"/>
        </w:rPr>
        <w:t xml:space="preserve"> of </w:t>
      </w:r>
      <w:proofErr w:type="spellStart"/>
      <w:r w:rsidRPr="00C83F67">
        <w:t>Mr</w:t>
      </w:r>
      <w:proofErr w:type="spellEnd"/>
      <w:r w:rsidRPr="00C83F67">
        <w:t xml:space="preserve"> </w:t>
      </w:r>
      <w:proofErr w:type="spellStart"/>
      <w:r w:rsidRPr="00C83F67">
        <w:t>Krunislav</w:t>
      </w:r>
      <w:proofErr w:type="spellEnd"/>
      <w:r w:rsidRPr="00C83F67">
        <w:t xml:space="preserve"> </w:t>
      </w:r>
      <w:proofErr w:type="spellStart"/>
      <w:r w:rsidRPr="00C83F67">
        <w:t>Jošanović</w:t>
      </w:r>
      <w:proofErr w:type="spellEnd"/>
      <w:r w:rsidRPr="00C83F67">
        <w:t xml:space="preserve"> as well as </w:t>
      </w:r>
      <w:r w:rsidRPr="00C83F67">
        <w:rPr>
          <w:lang w:val="en-GB"/>
        </w:rPr>
        <w:t>the</w:t>
      </w:r>
      <w:r w:rsidRPr="00C83F67">
        <w:rPr>
          <w:color w:val="000000" w:themeColor="text1"/>
          <w:lang w:val="en-GB"/>
        </w:rPr>
        <w:t xml:space="preserve"> </w:t>
      </w:r>
      <w:r w:rsidRPr="00C83F67">
        <w:rPr>
          <w:lang w:val="en-GB"/>
        </w:rPr>
        <w:t xml:space="preserve">name, address and telephone number of both </w:t>
      </w:r>
      <w:r w:rsidRPr="00C83F67">
        <w:t xml:space="preserve">his brother and daughter </w:t>
      </w:r>
      <w:r w:rsidRPr="00C83F67">
        <w:rPr>
          <w:lang w:val="en-GB"/>
        </w:rPr>
        <w:t xml:space="preserve">in Serbia proper (see § </w:t>
      </w:r>
      <w:r w:rsidRPr="00C83F67">
        <w:rPr>
          <w:lang w:val="en-GB"/>
        </w:rPr>
        <w:fldChar w:fldCharType="begin"/>
      </w:r>
      <w:r w:rsidRPr="00C83F67">
        <w:rPr>
          <w:lang w:val="en-GB"/>
        </w:rPr>
        <w:instrText xml:space="preserve"> REF _Ref419724979 \r \h  \* MERGEFORMAT </w:instrText>
      </w:r>
      <w:r w:rsidRPr="00C83F67">
        <w:rPr>
          <w:lang w:val="en-GB"/>
        </w:rPr>
      </w:r>
      <w:r w:rsidRPr="00C83F67">
        <w:rPr>
          <w:lang w:val="en-GB"/>
        </w:rPr>
        <w:fldChar w:fldCharType="separate"/>
      </w:r>
      <w:r w:rsidR="00943755">
        <w:rPr>
          <w:lang w:val="en-GB"/>
        </w:rPr>
        <w:t>31</w:t>
      </w:r>
      <w:r w:rsidRPr="00C83F67">
        <w:rPr>
          <w:lang w:val="en-GB"/>
        </w:rPr>
        <w:fldChar w:fldCharType="end"/>
      </w:r>
      <w:r w:rsidRPr="00C83F67">
        <w:rPr>
          <w:lang w:val="en-GB"/>
        </w:rPr>
        <w:t xml:space="preserve"> above). </w:t>
      </w:r>
      <w:r w:rsidRPr="00C83F67">
        <w:rPr>
          <w:bCs/>
          <w:lang w:val="en-GB"/>
        </w:rPr>
        <w:t>The Panel notes that by then UNMIK Police</w:t>
      </w:r>
      <w:r w:rsidR="00D9032D" w:rsidRPr="00C83F67">
        <w:rPr>
          <w:bCs/>
          <w:lang w:val="en-GB"/>
        </w:rPr>
        <w:t xml:space="preserve"> also had</w:t>
      </w:r>
      <w:r w:rsidRPr="00C83F67">
        <w:rPr>
          <w:bCs/>
          <w:lang w:val="en-GB"/>
        </w:rPr>
        <w:t xml:space="preserve"> some relevant </w:t>
      </w:r>
      <w:r w:rsidRPr="00C83F67">
        <w:rPr>
          <w:bCs/>
          <w:color w:val="000000" w:themeColor="text1"/>
          <w:lang w:val="en-GB"/>
        </w:rPr>
        <w:t xml:space="preserve">information on the circumstances surrounding the disappearance </w:t>
      </w:r>
      <w:r w:rsidRPr="00C83F67">
        <w:rPr>
          <w:lang w:val="en-GB"/>
        </w:rPr>
        <w:t xml:space="preserve">of </w:t>
      </w:r>
      <w:proofErr w:type="spellStart"/>
      <w:r w:rsidRPr="00C83F67">
        <w:t>Mr</w:t>
      </w:r>
      <w:proofErr w:type="spellEnd"/>
      <w:r w:rsidRPr="00C83F67">
        <w:t xml:space="preserve"> </w:t>
      </w:r>
      <w:proofErr w:type="spellStart"/>
      <w:r w:rsidRPr="00C83F67">
        <w:t>Krunislav</w:t>
      </w:r>
      <w:proofErr w:type="spellEnd"/>
      <w:r w:rsidRPr="00C83F67">
        <w:t xml:space="preserve"> </w:t>
      </w:r>
      <w:proofErr w:type="spellStart"/>
      <w:r w:rsidRPr="00C83F67">
        <w:t>Jošanović</w:t>
      </w:r>
      <w:proofErr w:type="spellEnd"/>
      <w:r w:rsidRPr="00C83F67">
        <w:t xml:space="preserve">: they knew that the family </w:t>
      </w:r>
      <w:r w:rsidR="00D9032D" w:rsidRPr="00C83F67">
        <w:t xml:space="preserve">had </w:t>
      </w:r>
      <w:r w:rsidRPr="00C83F67">
        <w:t>reported that they were informed of a location where he was buried and provided the location and name of the owner of the property where the remains were believed buried</w:t>
      </w:r>
      <w:r w:rsidR="00D9032D" w:rsidRPr="00C83F67">
        <w:t xml:space="preserve"> (see § </w:t>
      </w:r>
      <w:r w:rsidR="00D9032D" w:rsidRPr="00C83F67">
        <w:fldChar w:fldCharType="begin"/>
      </w:r>
      <w:r w:rsidR="00D9032D" w:rsidRPr="00C83F67">
        <w:instrText xml:space="preserve"> REF _Ref428288440 \r \h  \* MERGEFORMAT </w:instrText>
      </w:r>
      <w:r w:rsidR="00D9032D" w:rsidRPr="00C83F67">
        <w:fldChar w:fldCharType="separate"/>
      </w:r>
      <w:r w:rsidR="00943755">
        <w:t>63</w:t>
      </w:r>
      <w:r w:rsidR="00D9032D" w:rsidRPr="00C83F67">
        <w:fldChar w:fldCharType="end"/>
      </w:r>
      <w:r w:rsidR="00D9032D" w:rsidRPr="00C83F67">
        <w:t xml:space="preserve"> above)</w:t>
      </w:r>
      <w:r w:rsidRPr="00C83F67">
        <w:t>.</w:t>
      </w:r>
      <w:r w:rsidRPr="00C83F67">
        <w:rPr>
          <w:lang w:val="en-GB"/>
        </w:rPr>
        <w:t xml:space="preserve"> </w:t>
      </w:r>
      <w:r w:rsidRPr="00C83F67">
        <w:rPr>
          <w:color w:val="000000" w:themeColor="text1"/>
          <w:lang w:val="en-GB"/>
        </w:rPr>
        <w:t>However, the investigative file shows that no basic investigative steps were taken at this stage such as “</w:t>
      </w:r>
      <w:r w:rsidRPr="00C83F67">
        <w:rPr>
          <w:lang w:val="en-GB"/>
        </w:rPr>
        <w:t xml:space="preserve">canvassing” the area of the alleged crime scene to look for additional potential witnesses, </w:t>
      </w:r>
      <w:r w:rsidR="00990111" w:rsidRPr="00C83F67">
        <w:rPr>
          <w:lang w:val="en-GB"/>
        </w:rPr>
        <w:t xml:space="preserve">attempting to identify the </w:t>
      </w:r>
      <w:r w:rsidRPr="00C83F67">
        <w:rPr>
          <w:lang w:val="en-GB"/>
        </w:rPr>
        <w:t>property</w:t>
      </w:r>
      <w:r w:rsidR="00990111" w:rsidRPr="00C83F67">
        <w:rPr>
          <w:lang w:val="en-GB"/>
        </w:rPr>
        <w:t xml:space="preserve"> where he was allegedly buried </w:t>
      </w:r>
      <w:r w:rsidRPr="00C83F67">
        <w:rPr>
          <w:lang w:val="en-GB"/>
        </w:rPr>
        <w:t>or following up on this lead with the family.</w:t>
      </w:r>
    </w:p>
    <w:p w:rsidR="00D31B3B" w:rsidRPr="00C83F67" w:rsidRDefault="00D31B3B" w:rsidP="00C83F67">
      <w:pPr>
        <w:pStyle w:val="ListParagraph"/>
        <w:ind w:left="426" w:hanging="426"/>
        <w:rPr>
          <w:lang w:val="en-GB"/>
        </w:rPr>
      </w:pPr>
    </w:p>
    <w:p w:rsidR="00E3752C" w:rsidRPr="00C83F67" w:rsidRDefault="00F14C6E" w:rsidP="00C83F67">
      <w:pPr>
        <w:pStyle w:val="ListParagraph"/>
        <w:numPr>
          <w:ilvl w:val="0"/>
          <w:numId w:val="10"/>
        </w:numPr>
        <w:autoSpaceDE w:val="0"/>
        <w:ind w:left="426" w:hanging="426"/>
        <w:jc w:val="both"/>
        <w:rPr>
          <w:lang w:val="en-GB"/>
        </w:rPr>
      </w:pPr>
      <w:r w:rsidRPr="00C83F67">
        <w:t>The Panel also notes that the</w:t>
      </w:r>
      <w:r w:rsidR="00E3752C" w:rsidRPr="00C83F67">
        <w:t xml:space="preserve"> name </w:t>
      </w:r>
      <w:r w:rsidRPr="00C83F67">
        <w:t xml:space="preserve">of </w:t>
      </w:r>
      <w:proofErr w:type="spellStart"/>
      <w:r w:rsidRPr="00C83F67">
        <w:t>Mr</w:t>
      </w:r>
      <w:proofErr w:type="spellEnd"/>
      <w:r w:rsidRPr="00C83F67">
        <w:t xml:space="preserve"> </w:t>
      </w:r>
      <w:proofErr w:type="spellStart"/>
      <w:r w:rsidRPr="00C83F67">
        <w:t>Krunislav</w:t>
      </w:r>
      <w:proofErr w:type="spellEnd"/>
      <w:r w:rsidRPr="00C83F67">
        <w:t xml:space="preserve"> </w:t>
      </w:r>
      <w:proofErr w:type="spellStart"/>
      <w:r w:rsidRPr="00C83F67">
        <w:t>Jošanović</w:t>
      </w:r>
      <w:proofErr w:type="spellEnd"/>
      <w:r w:rsidRPr="00C83F67">
        <w:t xml:space="preserve"> </w:t>
      </w:r>
      <w:r w:rsidR="00E3752C" w:rsidRPr="00C83F67">
        <w:t>is not in the ICMP database</w:t>
      </w:r>
      <w:r w:rsidR="00463948" w:rsidRPr="00C83F67">
        <w:t xml:space="preserve"> (see § </w:t>
      </w:r>
      <w:r w:rsidR="00463948" w:rsidRPr="00C83F67">
        <w:fldChar w:fldCharType="begin"/>
      </w:r>
      <w:r w:rsidR="00463948" w:rsidRPr="00C83F67">
        <w:instrText xml:space="preserve"> REF _Ref428287539 \r \h </w:instrText>
      </w:r>
      <w:r w:rsidR="00E946D9" w:rsidRPr="00C83F67">
        <w:instrText xml:space="preserve"> \* MERGEFORMAT </w:instrText>
      </w:r>
      <w:r w:rsidR="00463948" w:rsidRPr="00C83F67">
        <w:fldChar w:fldCharType="separate"/>
      </w:r>
      <w:r w:rsidR="00943755">
        <w:t>28</w:t>
      </w:r>
      <w:r w:rsidR="00463948" w:rsidRPr="00C83F67">
        <w:fldChar w:fldCharType="end"/>
      </w:r>
      <w:r w:rsidR="00463948" w:rsidRPr="00C83F67">
        <w:t xml:space="preserve"> above)</w:t>
      </w:r>
      <w:r w:rsidR="00E3752C" w:rsidRPr="00C83F67">
        <w:t xml:space="preserve"> and there is nothing in the file indicating that UNMIK MPU attempted to collect DNA samples from family members, it would be reasonable to assume that some initiative would be made to gather DNA data for persons for whom there is no data. </w:t>
      </w:r>
      <w:r w:rsidR="00D9032D" w:rsidRPr="00C83F67">
        <w:t>The Panel notes that no explanation has been given by the SRSG in this regard.</w:t>
      </w:r>
    </w:p>
    <w:p w:rsidR="00805471" w:rsidRPr="00C83F67" w:rsidRDefault="00805471" w:rsidP="00C83F67">
      <w:pPr>
        <w:pStyle w:val="ListParagraph"/>
        <w:ind w:left="426" w:hanging="426"/>
        <w:rPr>
          <w:lang w:val="en-GB"/>
        </w:rPr>
      </w:pPr>
    </w:p>
    <w:p w:rsidR="00805471" w:rsidRPr="00C83F67" w:rsidRDefault="00805471" w:rsidP="00C83F67">
      <w:pPr>
        <w:numPr>
          <w:ilvl w:val="0"/>
          <w:numId w:val="10"/>
        </w:numPr>
        <w:ind w:left="426" w:hanging="426"/>
        <w:jc w:val="both"/>
        <w:rPr>
          <w:lang w:val="en-GB"/>
        </w:rPr>
      </w:pPr>
      <w:r w:rsidRPr="00C83F67">
        <w:rPr>
          <w:lang w:val="en-GB"/>
        </w:rPr>
        <w:t xml:space="preserve">It is widely accepted that the only way to have a certain identification of mortal remains after such a long period of time is through comparison of samples of DNA material. Thus, the collection of sufficient samples from the next-of-kin of a missing person becomes imperative; without this, the chances to establish the identity of mortal remains, if found, are very slim. Therefore, since the on-going failure to collect such samples seriously undermines the possibility of identifying </w:t>
      </w:r>
      <w:proofErr w:type="spellStart"/>
      <w:r w:rsidRPr="00C83F67">
        <w:t>Mr</w:t>
      </w:r>
      <w:proofErr w:type="spellEnd"/>
      <w:r w:rsidRPr="00C83F67">
        <w:t xml:space="preserve"> </w:t>
      </w:r>
      <w:proofErr w:type="spellStart"/>
      <w:r w:rsidRPr="00C83F67">
        <w:t>Krunislav</w:t>
      </w:r>
      <w:proofErr w:type="spellEnd"/>
      <w:r w:rsidRPr="00C83F67">
        <w:t xml:space="preserve"> </w:t>
      </w:r>
      <w:proofErr w:type="spellStart"/>
      <w:r w:rsidRPr="00C83F67">
        <w:t>Jošanović</w:t>
      </w:r>
      <w:proofErr w:type="spellEnd"/>
      <w:r w:rsidRPr="00C83F67">
        <w:t xml:space="preserve"> </w:t>
      </w:r>
      <w:r w:rsidRPr="00C83F67">
        <w:rPr>
          <w:lang w:val="en-GB"/>
        </w:rPr>
        <w:t xml:space="preserve">mortal remains (in case they have been or will be found), the Panel considers that the first part of the procedural obligation under Article 2 of the ECHR is not satisfied (compare with the Panel’s approach in the case </w:t>
      </w:r>
      <w:r w:rsidRPr="00C83F67">
        <w:rPr>
          <w:i/>
          <w:iCs/>
          <w:lang w:val="en-GB"/>
        </w:rPr>
        <w:t>P.S.</w:t>
      </w:r>
      <w:r w:rsidRPr="00C83F67">
        <w:rPr>
          <w:lang w:val="en-GB"/>
        </w:rPr>
        <w:t>, no. 48/09, opinion of 31 October 2013, § 95).</w:t>
      </w:r>
    </w:p>
    <w:p w:rsidR="00463948" w:rsidRPr="00C83F67" w:rsidRDefault="00463948" w:rsidP="00C83F67">
      <w:pPr>
        <w:pStyle w:val="ListParagraph"/>
        <w:ind w:left="426" w:hanging="426"/>
        <w:rPr>
          <w:lang w:val="en-GB"/>
        </w:rPr>
      </w:pPr>
    </w:p>
    <w:p w:rsidR="00D92178" w:rsidRPr="00C83F67" w:rsidRDefault="00D92178" w:rsidP="00C83F67">
      <w:pPr>
        <w:pStyle w:val="ListParagraph"/>
        <w:numPr>
          <w:ilvl w:val="0"/>
          <w:numId w:val="10"/>
        </w:numPr>
        <w:autoSpaceDE w:val="0"/>
        <w:ind w:left="426" w:hanging="426"/>
        <w:jc w:val="both"/>
        <w:rPr>
          <w:bCs/>
          <w:lang w:val="en-GB"/>
        </w:rPr>
      </w:pPr>
      <w:r w:rsidRPr="00C83F67">
        <w:rPr>
          <w:lang w:val="en-GB"/>
        </w:rPr>
        <w:t>Now the Panel will turn to the investigation carried out by UNMIK Police with the aim of identifying the perpetrator(s) and bringing them to justice, that is, the second element of the procedural obligation under Article 2 of the ECHR.</w:t>
      </w:r>
    </w:p>
    <w:p w:rsidR="00E92DED" w:rsidRPr="00C83F67" w:rsidRDefault="00E92DED" w:rsidP="00C83F67">
      <w:pPr>
        <w:tabs>
          <w:tab w:val="left" w:pos="709"/>
        </w:tabs>
        <w:suppressAutoHyphens/>
        <w:autoSpaceDE w:val="0"/>
        <w:ind w:left="426" w:hanging="426"/>
        <w:jc w:val="both"/>
        <w:rPr>
          <w:lang w:val="en-GB"/>
        </w:rPr>
      </w:pPr>
    </w:p>
    <w:p w:rsidR="007B74DB" w:rsidRPr="00C83F67" w:rsidRDefault="00DA276E" w:rsidP="00C83F67">
      <w:pPr>
        <w:numPr>
          <w:ilvl w:val="0"/>
          <w:numId w:val="10"/>
        </w:numPr>
        <w:tabs>
          <w:tab w:val="left" w:pos="709"/>
        </w:tabs>
        <w:suppressAutoHyphens/>
        <w:autoSpaceDE w:val="0"/>
        <w:ind w:left="426" w:hanging="426"/>
        <w:jc w:val="both"/>
        <w:rPr>
          <w:lang w:val="en-GB"/>
        </w:rPr>
      </w:pPr>
      <w:r w:rsidRPr="00C83F67">
        <w:rPr>
          <w:lang w:val="en-GB"/>
        </w:rPr>
        <w:t xml:space="preserve">The investigative file shows that </w:t>
      </w:r>
      <w:r w:rsidR="003B349C" w:rsidRPr="00C83F67">
        <w:rPr>
          <w:lang w:val="en-GB"/>
        </w:rPr>
        <w:t xml:space="preserve">by July 2004 UNMIK Police </w:t>
      </w:r>
      <w:r w:rsidR="00DF2F02" w:rsidRPr="00C83F67">
        <w:rPr>
          <w:lang w:val="en-GB"/>
        </w:rPr>
        <w:t xml:space="preserve">produced a </w:t>
      </w:r>
      <w:r w:rsidR="00DC685B" w:rsidRPr="00C83F67">
        <w:rPr>
          <w:lang w:val="en-GB"/>
        </w:rPr>
        <w:t xml:space="preserve">report with </w:t>
      </w:r>
      <w:r w:rsidR="003B349C" w:rsidRPr="00C83F67">
        <w:rPr>
          <w:lang w:val="en-GB"/>
        </w:rPr>
        <w:t xml:space="preserve">information </w:t>
      </w:r>
      <w:r w:rsidR="00DC685B" w:rsidRPr="00C83F67">
        <w:rPr>
          <w:lang w:val="en-GB"/>
        </w:rPr>
        <w:t>containing information o</w:t>
      </w:r>
      <w:r w:rsidR="00D31B3B" w:rsidRPr="00C83F67">
        <w:rPr>
          <w:lang w:val="en-GB"/>
        </w:rPr>
        <w:t>n</w:t>
      </w:r>
      <w:r w:rsidR="00DC685B" w:rsidRPr="00C83F67">
        <w:rPr>
          <w:lang w:val="en-GB"/>
        </w:rPr>
        <w:t xml:space="preserve"> a KLA faction that </w:t>
      </w:r>
      <w:r w:rsidR="00F314FF" w:rsidRPr="00C83F67">
        <w:rPr>
          <w:lang w:val="en-GB"/>
        </w:rPr>
        <w:t xml:space="preserve">had </w:t>
      </w:r>
      <w:r w:rsidR="00DC685B" w:rsidRPr="00C83F67">
        <w:rPr>
          <w:lang w:val="en-GB"/>
        </w:rPr>
        <w:t xml:space="preserve">abducted and killed many </w:t>
      </w:r>
      <w:r w:rsidR="00D9032D" w:rsidRPr="00C83F67">
        <w:rPr>
          <w:lang w:val="en-GB"/>
        </w:rPr>
        <w:lastRenderedPageBreak/>
        <w:t xml:space="preserve">persons </w:t>
      </w:r>
      <w:r w:rsidR="00DC685B" w:rsidRPr="00C83F67">
        <w:rPr>
          <w:lang w:val="en-GB"/>
        </w:rPr>
        <w:t xml:space="preserve">in the same area where </w:t>
      </w:r>
      <w:proofErr w:type="spellStart"/>
      <w:r w:rsidR="00DC685B" w:rsidRPr="00C83F67">
        <w:t>Mr</w:t>
      </w:r>
      <w:proofErr w:type="spellEnd"/>
      <w:r w:rsidR="00DC685B" w:rsidRPr="00C83F67">
        <w:t xml:space="preserve"> </w:t>
      </w:r>
      <w:proofErr w:type="spellStart"/>
      <w:r w:rsidR="00DC685B" w:rsidRPr="00C83F67">
        <w:t>Krunislav</w:t>
      </w:r>
      <w:proofErr w:type="spellEnd"/>
      <w:r w:rsidR="00DC685B" w:rsidRPr="00C83F67">
        <w:t xml:space="preserve"> </w:t>
      </w:r>
      <w:proofErr w:type="spellStart"/>
      <w:r w:rsidR="00DC685B" w:rsidRPr="00C83F67">
        <w:t>Jošanović</w:t>
      </w:r>
      <w:proofErr w:type="spellEnd"/>
      <w:r w:rsidR="00DC685B" w:rsidRPr="00C83F67">
        <w:t xml:space="preserve"> went missing</w:t>
      </w:r>
      <w:r w:rsidR="00D31B3B" w:rsidRPr="00C83F67">
        <w:t xml:space="preserve"> in June 1999</w:t>
      </w:r>
      <w:r w:rsidR="00DC685B" w:rsidRPr="00C83F67">
        <w:t xml:space="preserve">. More importantly the report contains </w:t>
      </w:r>
      <w:r w:rsidR="00D31B3B" w:rsidRPr="00C83F67">
        <w:t xml:space="preserve">a statement providing </w:t>
      </w:r>
      <w:r w:rsidR="00DC685B" w:rsidRPr="00C83F67">
        <w:rPr>
          <w:lang w:val="en-GB"/>
        </w:rPr>
        <w:t xml:space="preserve">the </w:t>
      </w:r>
      <w:r w:rsidR="003B349C" w:rsidRPr="00C83F67">
        <w:rPr>
          <w:lang w:val="en-GB"/>
        </w:rPr>
        <w:t>name of a high ranking KLA member</w:t>
      </w:r>
      <w:r w:rsidR="00A06AEE" w:rsidRPr="00C83F67">
        <w:rPr>
          <w:lang w:val="en-GB"/>
        </w:rPr>
        <w:t>, L.G.,</w:t>
      </w:r>
      <w:r w:rsidR="003B349C" w:rsidRPr="00C83F67">
        <w:rPr>
          <w:lang w:val="en-GB"/>
        </w:rPr>
        <w:t xml:space="preserve"> who reportedly killed </w:t>
      </w:r>
      <w:proofErr w:type="spellStart"/>
      <w:r w:rsidR="00805471" w:rsidRPr="00C83F67">
        <w:t>Mr</w:t>
      </w:r>
      <w:proofErr w:type="spellEnd"/>
      <w:r w:rsidR="003B349C" w:rsidRPr="00C83F67">
        <w:t xml:space="preserve"> </w:t>
      </w:r>
      <w:proofErr w:type="spellStart"/>
      <w:r w:rsidR="003B349C" w:rsidRPr="00C83F67">
        <w:t>Krunislav</w:t>
      </w:r>
      <w:proofErr w:type="spellEnd"/>
      <w:r w:rsidR="003B349C" w:rsidRPr="00C83F67">
        <w:t xml:space="preserve"> </w:t>
      </w:r>
      <w:proofErr w:type="spellStart"/>
      <w:r w:rsidR="003B349C" w:rsidRPr="00C83F67">
        <w:t>Jošanović</w:t>
      </w:r>
      <w:proofErr w:type="spellEnd"/>
      <w:r w:rsidR="003B349C" w:rsidRPr="00C83F67">
        <w:t xml:space="preserve"> on the date which corresponds to his date of disappearance (see § </w:t>
      </w:r>
      <w:r w:rsidR="003B349C" w:rsidRPr="00C83F67">
        <w:fldChar w:fldCharType="begin"/>
      </w:r>
      <w:r w:rsidR="003B349C" w:rsidRPr="00C83F67">
        <w:instrText xml:space="preserve"> REF _Ref427843159 \r \h </w:instrText>
      </w:r>
      <w:r w:rsidR="00D31B3B" w:rsidRPr="00C83F67">
        <w:instrText xml:space="preserve"> \* MERGEFORMAT </w:instrText>
      </w:r>
      <w:r w:rsidR="003B349C" w:rsidRPr="00C83F67">
        <w:fldChar w:fldCharType="separate"/>
      </w:r>
      <w:r w:rsidR="00943755">
        <w:t>37</w:t>
      </w:r>
      <w:r w:rsidR="003B349C" w:rsidRPr="00C83F67">
        <w:fldChar w:fldCharType="end"/>
      </w:r>
      <w:r w:rsidR="00DC685B" w:rsidRPr="00C83F67">
        <w:t xml:space="preserve"> above).</w:t>
      </w:r>
      <w:r w:rsidR="003B349C" w:rsidRPr="00C83F67">
        <w:t xml:space="preserve"> </w:t>
      </w:r>
      <w:r w:rsidR="00A06AEE" w:rsidRPr="00C83F67">
        <w:rPr>
          <w:color w:val="000000" w:themeColor="text1"/>
          <w:lang w:val="en-GB"/>
        </w:rPr>
        <w:t xml:space="preserve">There is nothing in the file indicating any action was taken with respect to this information, as there is no mention </w:t>
      </w:r>
      <w:r w:rsidR="00AC0BC7" w:rsidRPr="00C83F67">
        <w:rPr>
          <w:color w:val="000000" w:themeColor="text1"/>
          <w:lang w:val="en-GB"/>
        </w:rPr>
        <w:t xml:space="preserve">of this information </w:t>
      </w:r>
      <w:r w:rsidR="00A06AEE" w:rsidRPr="00C83F67">
        <w:rPr>
          <w:color w:val="000000" w:themeColor="text1"/>
          <w:lang w:val="en-GB"/>
        </w:rPr>
        <w:t>in any of the investigative documentation.</w:t>
      </w:r>
    </w:p>
    <w:p w:rsidR="007B74DB" w:rsidRPr="00C83F67" w:rsidRDefault="007B74DB" w:rsidP="00C83F67">
      <w:pPr>
        <w:pStyle w:val="ListParagraph"/>
        <w:ind w:left="426" w:hanging="426"/>
        <w:rPr>
          <w:lang w:val="en-GB"/>
        </w:rPr>
      </w:pPr>
    </w:p>
    <w:p w:rsidR="00B91E3D" w:rsidRPr="00C83F67" w:rsidRDefault="007B74DB" w:rsidP="00C83F67">
      <w:pPr>
        <w:numPr>
          <w:ilvl w:val="0"/>
          <w:numId w:val="10"/>
        </w:numPr>
        <w:tabs>
          <w:tab w:val="left" w:pos="709"/>
        </w:tabs>
        <w:suppressAutoHyphens/>
        <w:autoSpaceDE w:val="0"/>
        <w:ind w:left="426" w:hanging="426"/>
        <w:jc w:val="both"/>
        <w:rPr>
          <w:lang w:val="en-GB"/>
        </w:rPr>
      </w:pPr>
      <w:r w:rsidRPr="00C83F67">
        <w:rPr>
          <w:color w:val="000000" w:themeColor="text1"/>
          <w:lang w:val="en-GB"/>
        </w:rPr>
        <w:t xml:space="preserve">While UNMIK had the names and contact details of both the brother and daughter of Mr </w:t>
      </w:r>
      <w:proofErr w:type="spellStart"/>
      <w:r w:rsidRPr="00C83F67">
        <w:rPr>
          <w:color w:val="000000" w:themeColor="text1"/>
          <w:lang w:val="en-GB"/>
        </w:rPr>
        <w:t>Krunislav</w:t>
      </w:r>
      <w:proofErr w:type="spellEnd"/>
      <w:r w:rsidRPr="00C83F67">
        <w:rPr>
          <w:color w:val="000000" w:themeColor="text1"/>
          <w:lang w:val="en-GB"/>
        </w:rPr>
        <w:t xml:space="preserve"> </w:t>
      </w:r>
      <w:proofErr w:type="spellStart"/>
      <w:r w:rsidRPr="00C83F67">
        <w:rPr>
          <w:color w:val="000000" w:themeColor="text1"/>
          <w:lang w:val="en-GB"/>
        </w:rPr>
        <w:t>Jošanović</w:t>
      </w:r>
      <w:proofErr w:type="spellEnd"/>
      <w:r w:rsidRPr="00C83F67">
        <w:rPr>
          <w:color w:val="000000" w:themeColor="text1"/>
          <w:lang w:val="en-GB"/>
        </w:rPr>
        <w:t xml:space="preserve"> from the Victim Identification Form (see § </w:t>
      </w:r>
      <w:r w:rsidRPr="00C83F67">
        <w:rPr>
          <w:color w:val="000000" w:themeColor="text1"/>
          <w:lang w:val="en-GB"/>
        </w:rPr>
        <w:fldChar w:fldCharType="begin"/>
      </w:r>
      <w:r w:rsidRPr="00C83F67">
        <w:rPr>
          <w:color w:val="000000" w:themeColor="text1"/>
          <w:lang w:val="en-GB"/>
        </w:rPr>
        <w:instrText xml:space="preserve"> REF _Ref428288037 \r \h </w:instrText>
      </w:r>
      <w:r w:rsidR="00C83F67">
        <w:rPr>
          <w:color w:val="000000" w:themeColor="text1"/>
          <w:lang w:val="en-GB"/>
        </w:rPr>
        <w:instrText xml:space="preserve"> \* MERGEFORMAT </w:instrText>
      </w:r>
      <w:r w:rsidRPr="00C83F67">
        <w:rPr>
          <w:color w:val="000000" w:themeColor="text1"/>
          <w:lang w:val="en-GB"/>
        </w:rPr>
      </w:r>
      <w:r w:rsidRPr="00C83F67">
        <w:rPr>
          <w:color w:val="000000" w:themeColor="text1"/>
          <w:lang w:val="en-GB"/>
        </w:rPr>
        <w:fldChar w:fldCharType="separate"/>
      </w:r>
      <w:r w:rsidR="00943755">
        <w:rPr>
          <w:color w:val="000000" w:themeColor="text1"/>
          <w:lang w:val="en-GB"/>
        </w:rPr>
        <w:t>31</w:t>
      </w:r>
      <w:r w:rsidRPr="00C83F67">
        <w:rPr>
          <w:color w:val="000000" w:themeColor="text1"/>
          <w:lang w:val="en-GB"/>
        </w:rPr>
        <w:fldChar w:fldCharType="end"/>
      </w:r>
      <w:r w:rsidRPr="00C83F67">
        <w:rPr>
          <w:color w:val="000000" w:themeColor="text1"/>
          <w:lang w:val="en-GB"/>
        </w:rPr>
        <w:t xml:space="preserve"> above), the WCIU “Anti Mortem Investigation Report”, dated 30 March 2005, </w:t>
      </w:r>
      <w:r w:rsidR="00B91E3D" w:rsidRPr="00C83F67">
        <w:rPr>
          <w:color w:val="000000" w:themeColor="text1"/>
          <w:lang w:val="en-GB"/>
        </w:rPr>
        <w:t xml:space="preserve">indicates that UNMIK Police had, unsuccessfully, attempted to contact </w:t>
      </w:r>
      <w:r w:rsidR="00D9032D" w:rsidRPr="00C83F67">
        <w:rPr>
          <w:color w:val="000000" w:themeColor="text1"/>
          <w:lang w:val="en-GB"/>
        </w:rPr>
        <w:t xml:space="preserve">his daughter </w:t>
      </w:r>
      <w:r w:rsidR="00F314FF" w:rsidRPr="00C83F67">
        <w:rPr>
          <w:color w:val="000000" w:themeColor="text1"/>
          <w:lang w:val="en-GB"/>
        </w:rPr>
        <w:t xml:space="preserve">only </w:t>
      </w:r>
      <w:r w:rsidR="00D9032D" w:rsidRPr="00C83F67">
        <w:rPr>
          <w:color w:val="000000" w:themeColor="text1"/>
          <w:lang w:val="en-GB"/>
        </w:rPr>
        <w:t>in March 2005</w:t>
      </w:r>
      <w:r w:rsidR="00B91E3D" w:rsidRPr="00C83F67">
        <w:rPr>
          <w:color w:val="000000" w:themeColor="text1"/>
          <w:lang w:val="en-GB"/>
        </w:rPr>
        <w:t xml:space="preserve">. </w:t>
      </w:r>
      <w:r w:rsidR="00B91E3D" w:rsidRPr="00C83F67">
        <w:rPr>
          <w:lang w:val="en-GB"/>
        </w:rPr>
        <w:t xml:space="preserve">It appears that, after this attempted contact, the file concerning Mr </w:t>
      </w:r>
      <w:proofErr w:type="spellStart"/>
      <w:r w:rsidR="00B91E3D" w:rsidRPr="00C83F67">
        <w:rPr>
          <w:lang w:val="en-GB"/>
        </w:rPr>
        <w:t>Krunislav</w:t>
      </w:r>
      <w:proofErr w:type="spellEnd"/>
      <w:r w:rsidR="00B91E3D" w:rsidRPr="00C83F67">
        <w:rPr>
          <w:lang w:val="en-GB"/>
        </w:rPr>
        <w:t xml:space="preserve"> </w:t>
      </w:r>
      <w:proofErr w:type="spellStart"/>
      <w:r w:rsidR="00B91E3D" w:rsidRPr="00C83F67">
        <w:rPr>
          <w:lang w:val="en-GB"/>
        </w:rPr>
        <w:t>Jošanović</w:t>
      </w:r>
      <w:proofErr w:type="spellEnd"/>
      <w:r w:rsidR="00B91E3D" w:rsidRPr="00C83F67">
        <w:rPr>
          <w:lang w:val="en-GB"/>
        </w:rPr>
        <w:t xml:space="preserve"> was reclassified as “pending” </w:t>
      </w:r>
      <w:r w:rsidR="00B91E3D" w:rsidRPr="00C83F67">
        <w:rPr>
          <w:color w:val="000000" w:themeColor="text1"/>
          <w:lang w:val="en-GB"/>
        </w:rPr>
        <w:t xml:space="preserve">(see § </w:t>
      </w:r>
      <w:r w:rsidR="00B91E3D" w:rsidRPr="00C83F67">
        <w:rPr>
          <w:color w:val="000000" w:themeColor="text1"/>
          <w:lang w:val="en-GB"/>
        </w:rPr>
        <w:fldChar w:fldCharType="begin"/>
      </w:r>
      <w:r w:rsidR="00B91E3D" w:rsidRPr="00C83F67">
        <w:rPr>
          <w:color w:val="000000" w:themeColor="text1"/>
          <w:lang w:val="en-GB"/>
        </w:rPr>
        <w:instrText xml:space="preserve"> REF _Ref419725480 \r \h  \* MERGEFORMAT </w:instrText>
      </w:r>
      <w:r w:rsidR="00B91E3D" w:rsidRPr="00C83F67">
        <w:rPr>
          <w:color w:val="000000" w:themeColor="text1"/>
          <w:lang w:val="en-GB"/>
        </w:rPr>
      </w:r>
      <w:r w:rsidR="00B91E3D" w:rsidRPr="00C83F67">
        <w:rPr>
          <w:color w:val="000000" w:themeColor="text1"/>
          <w:lang w:val="en-GB"/>
        </w:rPr>
        <w:fldChar w:fldCharType="separate"/>
      </w:r>
      <w:r w:rsidR="00943755">
        <w:rPr>
          <w:color w:val="000000" w:themeColor="text1"/>
          <w:lang w:val="en-GB"/>
        </w:rPr>
        <w:t>34</w:t>
      </w:r>
      <w:r w:rsidR="00B91E3D" w:rsidRPr="00C83F67">
        <w:rPr>
          <w:color w:val="000000" w:themeColor="text1"/>
          <w:lang w:val="en-GB"/>
        </w:rPr>
        <w:fldChar w:fldCharType="end"/>
      </w:r>
      <w:r w:rsidR="00B91E3D" w:rsidRPr="00C83F67">
        <w:rPr>
          <w:color w:val="000000" w:themeColor="text1"/>
          <w:lang w:val="en-GB"/>
        </w:rPr>
        <w:t xml:space="preserve"> above). </w:t>
      </w:r>
      <w:r w:rsidR="00B91E3D" w:rsidRPr="00C83F67">
        <w:t xml:space="preserve">There is nothing in the file of any other attempt to contact the family of Mr. </w:t>
      </w:r>
      <w:proofErr w:type="spellStart"/>
      <w:r w:rsidR="00B91E3D" w:rsidRPr="00C83F67">
        <w:t>Krunislav</w:t>
      </w:r>
      <w:proofErr w:type="spellEnd"/>
      <w:r w:rsidR="00B91E3D" w:rsidRPr="00C83F67">
        <w:t xml:space="preserve"> </w:t>
      </w:r>
      <w:proofErr w:type="spellStart"/>
      <w:r w:rsidR="00B91E3D" w:rsidRPr="00C83F67">
        <w:t>Jošanović</w:t>
      </w:r>
      <w:proofErr w:type="spellEnd"/>
      <w:r w:rsidR="00B91E3D" w:rsidRPr="00C83F67">
        <w:t>.</w:t>
      </w:r>
    </w:p>
    <w:p w:rsidR="003B349C" w:rsidRPr="00C83F67" w:rsidRDefault="003B349C" w:rsidP="00C83F67">
      <w:pPr>
        <w:tabs>
          <w:tab w:val="left" w:pos="709"/>
        </w:tabs>
        <w:suppressAutoHyphens/>
        <w:autoSpaceDE w:val="0"/>
        <w:ind w:left="426" w:hanging="426"/>
        <w:jc w:val="both"/>
        <w:rPr>
          <w:lang w:val="en-GB"/>
        </w:rPr>
      </w:pPr>
    </w:p>
    <w:p w:rsidR="00ED6913" w:rsidRPr="00C83F67" w:rsidRDefault="00E44ABC" w:rsidP="00C83F67">
      <w:pPr>
        <w:pStyle w:val="ListParagraph"/>
        <w:numPr>
          <w:ilvl w:val="0"/>
          <w:numId w:val="10"/>
        </w:numPr>
        <w:tabs>
          <w:tab w:val="left" w:pos="540"/>
        </w:tabs>
        <w:ind w:left="426" w:hanging="426"/>
        <w:jc w:val="both"/>
        <w:rPr>
          <w:lang w:val="en-GB"/>
        </w:rPr>
      </w:pPr>
      <w:r w:rsidRPr="00C83F67">
        <w:rPr>
          <w:lang w:val="en-GB"/>
        </w:rPr>
        <w:t>Coming to the period within its jurisdiction, starting from 23 April 2005, the Panel notes that after that critical date the failure to conduct the necessary investigative actions, including at the initial stage, persisted. Accordingly, inadequacies existing up until that date were not addressed. Thus, in accordance with the continuing obligation to investigate (see § 92 above), the assessment of the whole investigation is brought within the period of the Panel’s jurisdiction.</w:t>
      </w:r>
    </w:p>
    <w:p w:rsidR="002B7A69" w:rsidRPr="00C83F67" w:rsidRDefault="002B7A69" w:rsidP="00C83F67">
      <w:pPr>
        <w:pStyle w:val="ListParagraph"/>
        <w:ind w:left="426" w:hanging="426"/>
        <w:rPr>
          <w:lang w:val="en-GB"/>
        </w:rPr>
      </w:pPr>
    </w:p>
    <w:p w:rsidR="00AC0BC7" w:rsidRPr="00C83F67" w:rsidRDefault="00A06AEE" w:rsidP="00C83F67">
      <w:pPr>
        <w:numPr>
          <w:ilvl w:val="0"/>
          <w:numId w:val="10"/>
        </w:numPr>
        <w:tabs>
          <w:tab w:val="left" w:pos="540"/>
          <w:tab w:val="left" w:pos="709"/>
        </w:tabs>
        <w:suppressAutoHyphens/>
        <w:autoSpaceDE w:val="0"/>
        <w:ind w:left="426" w:hanging="426"/>
        <w:jc w:val="both"/>
        <w:rPr>
          <w:lang w:val="en-GB"/>
        </w:rPr>
      </w:pPr>
      <w:r w:rsidRPr="00C83F67">
        <w:rPr>
          <w:color w:val="000000" w:themeColor="text1"/>
          <w:lang w:val="en-GB"/>
        </w:rPr>
        <w:t xml:space="preserve">Another </w:t>
      </w:r>
      <w:r w:rsidR="00AC0BC7" w:rsidRPr="00C83F67">
        <w:rPr>
          <w:color w:val="000000" w:themeColor="text1"/>
          <w:lang w:val="en-GB"/>
        </w:rPr>
        <w:t>UNMIK Police Report</w:t>
      </w:r>
      <w:r w:rsidRPr="00C83F67">
        <w:rPr>
          <w:color w:val="000000" w:themeColor="text1"/>
          <w:lang w:val="en-GB"/>
        </w:rPr>
        <w:t>,</w:t>
      </w:r>
      <w:r w:rsidR="00AC0BC7" w:rsidRPr="00C83F67">
        <w:rPr>
          <w:color w:val="000000" w:themeColor="text1"/>
          <w:lang w:val="en-GB"/>
        </w:rPr>
        <w:t xml:space="preserve"> </w:t>
      </w:r>
      <w:r w:rsidR="00D9032D" w:rsidRPr="00C83F67">
        <w:rPr>
          <w:color w:val="000000" w:themeColor="text1"/>
          <w:lang w:val="en-GB"/>
        </w:rPr>
        <w:t xml:space="preserve">dated </w:t>
      </w:r>
      <w:r w:rsidR="00AC0BC7" w:rsidRPr="00C83F67">
        <w:rPr>
          <w:color w:val="000000" w:themeColor="text1"/>
          <w:lang w:val="en-GB"/>
        </w:rPr>
        <w:t xml:space="preserve">26 November 2006, provides additional information regarding L.G. and again states that he killed </w:t>
      </w:r>
      <w:proofErr w:type="spellStart"/>
      <w:r w:rsidR="00AC0BC7" w:rsidRPr="00C83F67">
        <w:t>Mr</w:t>
      </w:r>
      <w:proofErr w:type="spellEnd"/>
      <w:r w:rsidR="00AC0BC7" w:rsidRPr="00C83F67">
        <w:t xml:space="preserve"> </w:t>
      </w:r>
      <w:proofErr w:type="spellStart"/>
      <w:r w:rsidR="00AC0BC7" w:rsidRPr="00C83F67">
        <w:rPr>
          <w:color w:val="000000" w:themeColor="text1"/>
          <w:lang w:val="en-GB"/>
        </w:rPr>
        <w:t>Krunislav</w:t>
      </w:r>
      <w:proofErr w:type="spellEnd"/>
      <w:r w:rsidR="00AC0BC7" w:rsidRPr="00C83F67">
        <w:rPr>
          <w:color w:val="000000" w:themeColor="text1"/>
          <w:lang w:val="en-GB"/>
        </w:rPr>
        <w:t xml:space="preserve"> </w:t>
      </w:r>
      <w:proofErr w:type="spellStart"/>
      <w:r w:rsidR="00AC0BC7" w:rsidRPr="00C83F67">
        <w:rPr>
          <w:color w:val="000000" w:themeColor="text1"/>
          <w:lang w:val="en-GB"/>
        </w:rPr>
        <w:t>Jošanović</w:t>
      </w:r>
      <w:proofErr w:type="spellEnd"/>
      <w:r w:rsidR="00AC0BC7" w:rsidRPr="00C83F67">
        <w:rPr>
          <w:color w:val="000000" w:themeColor="text1"/>
          <w:lang w:val="en-GB"/>
        </w:rPr>
        <w:t xml:space="preserve"> around the same time that he went missing. The document provides extensive details of other kidnappings and killings that occurred in that region. Again, there is no mention of </w:t>
      </w:r>
      <w:r w:rsidR="00D9032D" w:rsidRPr="00C83F67">
        <w:rPr>
          <w:color w:val="000000" w:themeColor="text1"/>
          <w:lang w:val="en-GB"/>
        </w:rPr>
        <w:t xml:space="preserve">any follow-up to </w:t>
      </w:r>
      <w:r w:rsidR="00AC0BC7" w:rsidRPr="00C83F67">
        <w:rPr>
          <w:color w:val="000000" w:themeColor="text1"/>
          <w:lang w:val="en-GB"/>
        </w:rPr>
        <w:t>this information in any of the investigative documentation.</w:t>
      </w:r>
    </w:p>
    <w:p w:rsidR="00AC0BC7" w:rsidRPr="00C83F67" w:rsidRDefault="00AC0BC7" w:rsidP="00C83F67">
      <w:pPr>
        <w:pStyle w:val="ListParagraph"/>
        <w:ind w:left="426" w:hanging="426"/>
        <w:rPr>
          <w:lang w:val="en-GB"/>
        </w:rPr>
      </w:pPr>
    </w:p>
    <w:p w:rsidR="001422AA" w:rsidRPr="00C83F67" w:rsidRDefault="002B7A69" w:rsidP="00C83F67">
      <w:pPr>
        <w:numPr>
          <w:ilvl w:val="0"/>
          <w:numId w:val="10"/>
        </w:numPr>
        <w:tabs>
          <w:tab w:val="left" w:pos="540"/>
          <w:tab w:val="left" w:pos="709"/>
        </w:tabs>
        <w:suppressAutoHyphens/>
        <w:autoSpaceDE w:val="0"/>
        <w:ind w:left="426" w:hanging="426"/>
        <w:jc w:val="both"/>
        <w:rPr>
          <w:lang w:val="en-GB"/>
        </w:rPr>
      </w:pPr>
      <w:r w:rsidRPr="00C83F67">
        <w:rPr>
          <w:lang w:val="en-GB"/>
        </w:rPr>
        <w:t xml:space="preserve">The SRSG </w:t>
      </w:r>
      <w:r w:rsidR="00AC0BC7" w:rsidRPr="00C83F67">
        <w:rPr>
          <w:lang w:val="en-GB"/>
        </w:rPr>
        <w:t xml:space="preserve">states </w:t>
      </w:r>
      <w:r w:rsidRPr="00C83F67">
        <w:rPr>
          <w:lang w:val="en-GB"/>
        </w:rPr>
        <w:t>that the individual who was named</w:t>
      </w:r>
      <w:r w:rsidR="00A06AEE" w:rsidRPr="00C83F67">
        <w:rPr>
          <w:color w:val="000000" w:themeColor="text1"/>
          <w:lang w:val="en-GB"/>
        </w:rPr>
        <w:t>, L.G.</w:t>
      </w:r>
      <w:r w:rsidRPr="00C83F67">
        <w:rPr>
          <w:color w:val="000000" w:themeColor="text1"/>
          <w:lang w:val="en-GB"/>
        </w:rPr>
        <w:t>, was charged in 2002 by UNMIK with the criminal offence of war crimes against the civilian population from 1998-1999 and was convicted in 2003. Moreover, he argues that the “</w:t>
      </w:r>
      <w:r w:rsidRPr="00C83F67">
        <w:t xml:space="preserve">underlying court documents and original indictment have not been made available to UNMIK by EULEX and not all of the victims’ names have been made public, so it is not clear if the charges against [L.G.] included the abduction and/or killing of Mr. </w:t>
      </w:r>
      <w:proofErr w:type="spellStart"/>
      <w:r w:rsidRPr="00C83F67">
        <w:t>Jošanović</w:t>
      </w:r>
      <w:proofErr w:type="spellEnd"/>
      <w:r w:rsidRPr="00C83F67">
        <w:t xml:space="preserve"> on 10-11 June 1999.” </w:t>
      </w:r>
      <w:r w:rsidR="00AC0BC7" w:rsidRPr="00C83F67">
        <w:t xml:space="preserve">The SRSG goes so far as to state that ‘[t]o the extent that the original indictment against [L.G.] included the abduction and/or killing of Mr. </w:t>
      </w:r>
      <w:proofErr w:type="spellStart"/>
      <w:r w:rsidR="00AC0BC7" w:rsidRPr="00C83F67">
        <w:t>Jošanović</w:t>
      </w:r>
      <w:proofErr w:type="spellEnd"/>
      <w:r w:rsidR="00AC0BC7" w:rsidRPr="00C83F67">
        <w:t xml:space="preserve"> on 10-11 June 1999, it is submitted with regard </w:t>
      </w:r>
      <w:r w:rsidR="00A4676C" w:rsidRPr="00C83F67">
        <w:t>to the alleged breach of the procedural limb of Article 2 ECHR that the conduct of an effective investigation was satisfied at least by 19 November 2002, the date of the amended indictment, and therefore falls outside the temporal jurisdiction of the HRAP.”</w:t>
      </w:r>
    </w:p>
    <w:p w:rsidR="001422AA" w:rsidRPr="00C83F67" w:rsidRDefault="001422AA" w:rsidP="00C83F67">
      <w:pPr>
        <w:pStyle w:val="ListParagraph"/>
        <w:ind w:left="426" w:hanging="426"/>
      </w:pPr>
    </w:p>
    <w:p w:rsidR="00D9032D" w:rsidRPr="00C83F67" w:rsidRDefault="00D9032D" w:rsidP="00C83F67">
      <w:pPr>
        <w:numPr>
          <w:ilvl w:val="0"/>
          <w:numId w:val="10"/>
        </w:numPr>
        <w:tabs>
          <w:tab w:val="left" w:pos="540"/>
          <w:tab w:val="left" w:pos="709"/>
        </w:tabs>
        <w:suppressAutoHyphens/>
        <w:autoSpaceDE w:val="0"/>
        <w:ind w:left="426" w:hanging="426"/>
        <w:jc w:val="both"/>
        <w:rPr>
          <w:lang w:val="en-GB"/>
        </w:rPr>
      </w:pPr>
      <w:r w:rsidRPr="00C83F67">
        <w:t>The Panel disagrees with this submission</w:t>
      </w:r>
      <w:r w:rsidRPr="00C83F67">
        <w:rPr>
          <w:lang w:val="en-GB"/>
        </w:rPr>
        <w:t xml:space="preserve"> as</w:t>
      </w:r>
      <w:r w:rsidR="001422AA" w:rsidRPr="00C83F67">
        <w:rPr>
          <w:lang w:val="en-GB"/>
        </w:rPr>
        <w:t xml:space="preserve"> </w:t>
      </w:r>
      <w:r w:rsidR="00C775E2" w:rsidRPr="00C83F67">
        <w:rPr>
          <w:lang w:val="en-GB"/>
        </w:rPr>
        <w:t xml:space="preserve">the name of </w:t>
      </w:r>
      <w:proofErr w:type="spellStart"/>
      <w:r w:rsidR="00C775E2" w:rsidRPr="00C83F67">
        <w:t>Mr</w:t>
      </w:r>
      <w:proofErr w:type="spellEnd"/>
      <w:r w:rsidR="00C775E2" w:rsidRPr="00C83F67">
        <w:t xml:space="preserve"> </w:t>
      </w:r>
      <w:proofErr w:type="spellStart"/>
      <w:r w:rsidR="00C775E2" w:rsidRPr="00C83F67">
        <w:t>Krunislav</w:t>
      </w:r>
      <w:proofErr w:type="spellEnd"/>
      <w:r w:rsidR="00C775E2" w:rsidRPr="00C83F67">
        <w:t xml:space="preserve"> </w:t>
      </w:r>
      <w:proofErr w:type="spellStart"/>
      <w:r w:rsidR="00C775E2" w:rsidRPr="00C83F67">
        <w:t>Jošanović</w:t>
      </w:r>
      <w:proofErr w:type="spellEnd"/>
      <w:r w:rsidR="00C775E2" w:rsidRPr="00C83F67">
        <w:rPr>
          <w:lang w:val="en-GB"/>
        </w:rPr>
        <w:t xml:space="preserve"> is not listed anywhere in </w:t>
      </w:r>
      <w:r w:rsidR="001422AA" w:rsidRPr="00C83F67">
        <w:rPr>
          <w:lang w:val="en-GB"/>
        </w:rPr>
        <w:t xml:space="preserve">the </w:t>
      </w:r>
      <w:r w:rsidR="00C775E2" w:rsidRPr="00C83F67">
        <w:rPr>
          <w:lang w:val="en-GB"/>
        </w:rPr>
        <w:t xml:space="preserve">Request for the Conduct of an Investigation by the </w:t>
      </w:r>
      <w:r w:rsidR="00F314FF" w:rsidRPr="00C83F67">
        <w:rPr>
          <w:lang w:val="en-GB"/>
        </w:rPr>
        <w:t>I</w:t>
      </w:r>
      <w:r w:rsidR="00C775E2" w:rsidRPr="00C83F67">
        <w:rPr>
          <w:lang w:val="en-GB"/>
        </w:rPr>
        <w:t xml:space="preserve">nternational </w:t>
      </w:r>
      <w:r w:rsidR="00F314FF" w:rsidRPr="00C83F67">
        <w:rPr>
          <w:lang w:val="en-GB"/>
        </w:rPr>
        <w:t>P</w:t>
      </w:r>
      <w:r w:rsidR="00C775E2" w:rsidRPr="00C83F67">
        <w:rPr>
          <w:lang w:val="en-GB"/>
        </w:rPr>
        <w:t xml:space="preserve">rosecutor (see § </w:t>
      </w:r>
      <w:r w:rsidR="00C775E2" w:rsidRPr="00C83F67">
        <w:rPr>
          <w:lang w:val="en-GB"/>
        </w:rPr>
        <w:fldChar w:fldCharType="begin"/>
      </w:r>
      <w:r w:rsidR="00C775E2" w:rsidRPr="00C83F67">
        <w:rPr>
          <w:lang w:val="en-GB"/>
        </w:rPr>
        <w:instrText xml:space="preserve"> REF _Ref429574475 \r \h  \* MERGEFORMAT </w:instrText>
      </w:r>
      <w:r w:rsidR="00C775E2" w:rsidRPr="00C83F67">
        <w:rPr>
          <w:lang w:val="en-GB"/>
        </w:rPr>
      </w:r>
      <w:r w:rsidR="00C775E2" w:rsidRPr="00C83F67">
        <w:rPr>
          <w:lang w:val="en-GB"/>
        </w:rPr>
        <w:fldChar w:fldCharType="separate"/>
      </w:r>
      <w:r w:rsidR="00943755">
        <w:rPr>
          <w:lang w:val="en-GB"/>
        </w:rPr>
        <w:t>43</w:t>
      </w:r>
      <w:r w:rsidR="00C775E2" w:rsidRPr="00C83F67">
        <w:rPr>
          <w:lang w:val="en-GB"/>
        </w:rPr>
        <w:fldChar w:fldCharType="end"/>
      </w:r>
      <w:r w:rsidR="00C775E2" w:rsidRPr="00C83F67">
        <w:rPr>
          <w:lang w:val="en-GB"/>
        </w:rPr>
        <w:t xml:space="preserve"> above)</w:t>
      </w:r>
      <w:r w:rsidR="00C775E2" w:rsidRPr="00C83F67">
        <w:t>.</w:t>
      </w:r>
      <w:r w:rsidRPr="00C83F67">
        <w:t xml:space="preserve"> </w:t>
      </w:r>
      <w:r w:rsidRPr="00C83F67">
        <w:rPr>
          <w:lang w:val="en-GB"/>
        </w:rPr>
        <w:t xml:space="preserve">It would also be reasonable </w:t>
      </w:r>
      <w:r w:rsidRPr="00C83F67">
        <w:rPr>
          <w:color w:val="000000" w:themeColor="text1"/>
          <w:lang w:val="en-GB"/>
        </w:rPr>
        <w:t xml:space="preserve">to assume that the family of </w:t>
      </w:r>
      <w:proofErr w:type="spellStart"/>
      <w:r w:rsidRPr="00C83F67">
        <w:t>Mr</w:t>
      </w:r>
      <w:proofErr w:type="spellEnd"/>
      <w:r w:rsidRPr="00C83F67">
        <w:t xml:space="preserve"> </w:t>
      </w:r>
      <w:proofErr w:type="spellStart"/>
      <w:r w:rsidRPr="00C83F67">
        <w:rPr>
          <w:color w:val="000000" w:themeColor="text1"/>
          <w:lang w:val="en-GB"/>
        </w:rPr>
        <w:t>Krunislav</w:t>
      </w:r>
      <w:proofErr w:type="spellEnd"/>
      <w:r w:rsidRPr="00C83F67">
        <w:rPr>
          <w:color w:val="000000" w:themeColor="text1"/>
          <w:lang w:val="en-GB"/>
        </w:rPr>
        <w:t xml:space="preserve"> </w:t>
      </w:r>
      <w:proofErr w:type="spellStart"/>
      <w:r w:rsidRPr="00C83F67">
        <w:rPr>
          <w:color w:val="000000" w:themeColor="text1"/>
          <w:lang w:val="en-GB"/>
        </w:rPr>
        <w:t>Jošanović</w:t>
      </w:r>
      <w:proofErr w:type="spellEnd"/>
      <w:r w:rsidRPr="00C83F67">
        <w:rPr>
          <w:color w:val="000000" w:themeColor="text1"/>
          <w:lang w:val="en-GB"/>
        </w:rPr>
        <w:t xml:space="preserve"> would have been informed of the indictment and conviction, and would not have filed their own criminal complaint to the </w:t>
      </w:r>
      <w:r w:rsidR="00F314FF" w:rsidRPr="00C83F67">
        <w:rPr>
          <w:color w:val="000000" w:themeColor="text1"/>
          <w:lang w:val="en-GB"/>
        </w:rPr>
        <w:t>I</w:t>
      </w:r>
      <w:r w:rsidRPr="00C83F67">
        <w:rPr>
          <w:color w:val="000000" w:themeColor="text1"/>
          <w:lang w:val="en-GB"/>
        </w:rPr>
        <w:t xml:space="preserve">nternational </w:t>
      </w:r>
      <w:r w:rsidR="00F314FF" w:rsidRPr="00C83F67">
        <w:rPr>
          <w:color w:val="000000" w:themeColor="text1"/>
          <w:lang w:val="en-GB"/>
        </w:rPr>
        <w:t>P</w:t>
      </w:r>
      <w:r w:rsidRPr="00C83F67">
        <w:rPr>
          <w:color w:val="000000" w:themeColor="text1"/>
          <w:lang w:val="en-GB"/>
        </w:rPr>
        <w:t xml:space="preserve">rosecutor without mentioning [L.G.] in their submission (see § </w:t>
      </w:r>
      <w:r w:rsidRPr="00C83F67">
        <w:rPr>
          <w:color w:val="000000" w:themeColor="text1"/>
          <w:lang w:val="en-GB"/>
        </w:rPr>
        <w:fldChar w:fldCharType="begin"/>
      </w:r>
      <w:r w:rsidRPr="00C83F67">
        <w:rPr>
          <w:color w:val="000000" w:themeColor="text1"/>
          <w:lang w:val="en-GB"/>
        </w:rPr>
        <w:instrText xml:space="preserve"> REF _Ref427764840 \r \h  \* MERGEFORMAT </w:instrText>
      </w:r>
      <w:r w:rsidRPr="00C83F67">
        <w:rPr>
          <w:color w:val="000000" w:themeColor="text1"/>
          <w:lang w:val="en-GB"/>
        </w:rPr>
      </w:r>
      <w:r w:rsidRPr="00C83F67">
        <w:rPr>
          <w:color w:val="000000" w:themeColor="text1"/>
          <w:lang w:val="en-GB"/>
        </w:rPr>
        <w:fldChar w:fldCharType="separate"/>
      </w:r>
      <w:r w:rsidR="00943755">
        <w:rPr>
          <w:color w:val="000000" w:themeColor="text1"/>
          <w:lang w:val="en-GB"/>
        </w:rPr>
        <w:t>26</w:t>
      </w:r>
      <w:r w:rsidRPr="00C83F67">
        <w:rPr>
          <w:color w:val="000000" w:themeColor="text1"/>
          <w:lang w:val="en-GB"/>
        </w:rPr>
        <w:fldChar w:fldCharType="end"/>
      </w:r>
      <w:r w:rsidRPr="00C83F67">
        <w:rPr>
          <w:color w:val="000000" w:themeColor="text1"/>
          <w:lang w:val="en-GB"/>
        </w:rPr>
        <w:t xml:space="preserve"> above). Finally, the SRSG himself indicates </w:t>
      </w:r>
      <w:r w:rsidRPr="00C83F67">
        <w:rPr>
          <w:color w:val="000000" w:themeColor="text1"/>
          <w:lang w:val="en-GB"/>
        </w:rPr>
        <w:lastRenderedPageBreak/>
        <w:t xml:space="preserve">that the EULEX press release states that the three defendants of the case “stood accused of having ordered and participated in the beating and torture of Kosovo Albanian civilians” (see § </w:t>
      </w:r>
      <w:r w:rsidRPr="00C83F67">
        <w:rPr>
          <w:color w:val="000000" w:themeColor="text1"/>
          <w:lang w:val="en-GB"/>
        </w:rPr>
        <w:fldChar w:fldCharType="begin"/>
      </w:r>
      <w:r w:rsidRPr="00C83F67">
        <w:rPr>
          <w:color w:val="000000" w:themeColor="text1"/>
          <w:lang w:val="en-GB"/>
        </w:rPr>
        <w:instrText xml:space="preserve"> REF _Ref428359479 \r \h  \* MERGEFORMAT </w:instrText>
      </w:r>
      <w:r w:rsidRPr="00C83F67">
        <w:rPr>
          <w:color w:val="000000" w:themeColor="text1"/>
          <w:lang w:val="en-GB"/>
        </w:rPr>
      </w:r>
      <w:r w:rsidRPr="00C83F67">
        <w:rPr>
          <w:color w:val="000000" w:themeColor="text1"/>
          <w:lang w:val="en-GB"/>
        </w:rPr>
        <w:fldChar w:fldCharType="separate"/>
      </w:r>
      <w:r w:rsidR="00943755">
        <w:rPr>
          <w:color w:val="000000" w:themeColor="text1"/>
          <w:lang w:val="en-GB"/>
        </w:rPr>
        <w:t>65</w:t>
      </w:r>
      <w:r w:rsidRPr="00C83F67">
        <w:rPr>
          <w:color w:val="000000" w:themeColor="text1"/>
          <w:lang w:val="en-GB"/>
        </w:rPr>
        <w:fldChar w:fldCharType="end"/>
      </w:r>
      <w:r w:rsidRPr="00C83F67">
        <w:rPr>
          <w:color w:val="000000" w:themeColor="text1"/>
          <w:lang w:val="en-GB"/>
        </w:rPr>
        <w:t xml:space="preserve"> above). According to the documentation in the file, </w:t>
      </w:r>
      <w:proofErr w:type="spellStart"/>
      <w:r w:rsidRPr="00C83F67">
        <w:t>Mr</w:t>
      </w:r>
      <w:proofErr w:type="spellEnd"/>
      <w:r w:rsidRPr="00C83F67">
        <w:t xml:space="preserve"> </w:t>
      </w:r>
      <w:proofErr w:type="spellStart"/>
      <w:r w:rsidRPr="00C83F67">
        <w:rPr>
          <w:color w:val="000000" w:themeColor="text1"/>
          <w:lang w:val="en-GB"/>
        </w:rPr>
        <w:t>Krunislav</w:t>
      </w:r>
      <w:proofErr w:type="spellEnd"/>
      <w:r w:rsidRPr="00C83F67">
        <w:rPr>
          <w:color w:val="000000" w:themeColor="text1"/>
          <w:lang w:val="en-GB"/>
        </w:rPr>
        <w:t xml:space="preserve"> </w:t>
      </w:r>
      <w:proofErr w:type="spellStart"/>
      <w:r w:rsidRPr="00C83F67">
        <w:rPr>
          <w:color w:val="000000" w:themeColor="text1"/>
          <w:lang w:val="en-GB"/>
        </w:rPr>
        <w:t>Jošanović</w:t>
      </w:r>
      <w:proofErr w:type="spellEnd"/>
      <w:r w:rsidRPr="00C83F67">
        <w:rPr>
          <w:color w:val="000000" w:themeColor="text1"/>
          <w:lang w:val="en-GB"/>
        </w:rPr>
        <w:t xml:space="preserve"> is an ethnic Serbian. </w:t>
      </w:r>
    </w:p>
    <w:p w:rsidR="0018131B" w:rsidRPr="00C83F67" w:rsidRDefault="0018131B" w:rsidP="00C83F67">
      <w:pPr>
        <w:pStyle w:val="ListParagraph"/>
        <w:ind w:left="426" w:hanging="426"/>
        <w:rPr>
          <w:lang w:val="en-GB"/>
        </w:rPr>
      </w:pPr>
    </w:p>
    <w:p w:rsidR="0018131B" w:rsidRPr="00C83F67" w:rsidRDefault="0018131B" w:rsidP="00C83F67">
      <w:pPr>
        <w:pStyle w:val="ListParagraph"/>
        <w:numPr>
          <w:ilvl w:val="0"/>
          <w:numId w:val="10"/>
        </w:numPr>
        <w:tabs>
          <w:tab w:val="left" w:pos="540"/>
          <w:tab w:val="left" w:pos="709"/>
        </w:tabs>
        <w:autoSpaceDE w:val="0"/>
        <w:ind w:left="426" w:hanging="426"/>
        <w:jc w:val="both"/>
        <w:rPr>
          <w:lang w:val="en-GB"/>
        </w:rPr>
      </w:pPr>
      <w:r w:rsidRPr="00C83F67">
        <w:t xml:space="preserve">Furthermore, the successive UNMIK investigative documents following this date contain no mention at all of L.G. as a suspect. Moreover, the only suspect named was the reported owner of the land [I.S.] where the remains of </w:t>
      </w:r>
      <w:proofErr w:type="spellStart"/>
      <w:r w:rsidRPr="00C83F67">
        <w:t>Mr</w:t>
      </w:r>
      <w:proofErr w:type="spellEnd"/>
      <w:r w:rsidRPr="00C83F67">
        <w:t xml:space="preserve"> </w:t>
      </w:r>
      <w:proofErr w:type="spellStart"/>
      <w:r w:rsidRPr="00C83F67">
        <w:rPr>
          <w:color w:val="000000" w:themeColor="text1"/>
          <w:lang w:val="en-GB"/>
        </w:rPr>
        <w:t>Krunislav</w:t>
      </w:r>
      <w:proofErr w:type="spellEnd"/>
      <w:r w:rsidRPr="00C83F67">
        <w:rPr>
          <w:color w:val="000000" w:themeColor="text1"/>
          <w:lang w:val="en-GB"/>
        </w:rPr>
        <w:t xml:space="preserve"> </w:t>
      </w:r>
      <w:proofErr w:type="spellStart"/>
      <w:r w:rsidRPr="00C83F67">
        <w:rPr>
          <w:color w:val="000000" w:themeColor="text1"/>
          <w:lang w:val="en-GB"/>
        </w:rPr>
        <w:t>Jošanović</w:t>
      </w:r>
      <w:proofErr w:type="spellEnd"/>
      <w:r w:rsidRPr="00C83F67">
        <w:rPr>
          <w:color w:val="000000" w:themeColor="text1"/>
          <w:lang w:val="en-GB"/>
        </w:rPr>
        <w:t xml:space="preserve"> were reportedly originally buried (see § </w:t>
      </w:r>
      <w:r w:rsidRPr="00C83F67">
        <w:rPr>
          <w:color w:val="000000" w:themeColor="text1"/>
          <w:lang w:val="en-GB"/>
        </w:rPr>
        <w:fldChar w:fldCharType="begin"/>
      </w:r>
      <w:r w:rsidRPr="00C83F67">
        <w:rPr>
          <w:color w:val="000000" w:themeColor="text1"/>
          <w:lang w:val="en-GB"/>
        </w:rPr>
        <w:instrText xml:space="preserve"> REF _Ref428354356 \r \h  \* MERGEFORMAT </w:instrText>
      </w:r>
      <w:r w:rsidRPr="00C83F67">
        <w:rPr>
          <w:color w:val="000000" w:themeColor="text1"/>
          <w:lang w:val="en-GB"/>
        </w:rPr>
      </w:r>
      <w:r w:rsidRPr="00C83F67">
        <w:rPr>
          <w:color w:val="000000" w:themeColor="text1"/>
          <w:lang w:val="en-GB"/>
        </w:rPr>
        <w:fldChar w:fldCharType="separate"/>
      </w:r>
      <w:r w:rsidR="00943755">
        <w:rPr>
          <w:color w:val="000000" w:themeColor="text1"/>
          <w:lang w:val="en-GB"/>
        </w:rPr>
        <w:t>34</w:t>
      </w:r>
      <w:r w:rsidRPr="00C83F67">
        <w:rPr>
          <w:color w:val="000000" w:themeColor="text1"/>
          <w:lang w:val="en-GB"/>
        </w:rPr>
        <w:fldChar w:fldCharType="end"/>
      </w:r>
      <w:r w:rsidRPr="00C83F67">
        <w:rPr>
          <w:color w:val="000000" w:themeColor="text1"/>
          <w:lang w:val="en-GB"/>
        </w:rPr>
        <w:t xml:space="preserve"> above)</w:t>
      </w:r>
      <w:r w:rsidRPr="00C83F67">
        <w:t xml:space="preserve">. There is no reference in report which names L.G. as a suspect in the alleged killing of </w:t>
      </w:r>
      <w:proofErr w:type="spellStart"/>
      <w:r w:rsidRPr="00C83F67">
        <w:t>Mr</w:t>
      </w:r>
      <w:proofErr w:type="spellEnd"/>
      <w:r w:rsidRPr="00C83F67">
        <w:t xml:space="preserve"> </w:t>
      </w:r>
      <w:proofErr w:type="spellStart"/>
      <w:r w:rsidRPr="00C83F67">
        <w:rPr>
          <w:color w:val="000000" w:themeColor="text1"/>
          <w:lang w:val="en-GB"/>
        </w:rPr>
        <w:t>Krunislav</w:t>
      </w:r>
      <w:proofErr w:type="spellEnd"/>
      <w:r w:rsidRPr="00C83F67">
        <w:rPr>
          <w:color w:val="000000" w:themeColor="text1"/>
          <w:lang w:val="en-GB"/>
        </w:rPr>
        <w:t xml:space="preserve"> </w:t>
      </w:r>
      <w:proofErr w:type="spellStart"/>
      <w:r w:rsidRPr="00C83F67">
        <w:rPr>
          <w:color w:val="000000" w:themeColor="text1"/>
          <w:lang w:val="en-GB"/>
        </w:rPr>
        <w:t>Jošanović</w:t>
      </w:r>
      <w:proofErr w:type="spellEnd"/>
      <w:r w:rsidRPr="00C83F67">
        <w:rPr>
          <w:color w:val="000000" w:themeColor="text1"/>
          <w:lang w:val="en-GB"/>
        </w:rPr>
        <w:t xml:space="preserve"> or of the court proceedings against the former KLA members (aka “</w:t>
      </w:r>
      <w:proofErr w:type="spellStart"/>
      <w:r w:rsidRPr="00C83F67">
        <w:rPr>
          <w:color w:val="000000" w:themeColor="text1"/>
          <w:lang w:val="en-GB"/>
        </w:rPr>
        <w:t>Llapi</w:t>
      </w:r>
      <w:proofErr w:type="spellEnd"/>
      <w:r w:rsidRPr="00C83F67">
        <w:rPr>
          <w:color w:val="000000" w:themeColor="text1"/>
          <w:lang w:val="en-GB"/>
        </w:rPr>
        <w:t xml:space="preserve"> group”) for crimes committed in </w:t>
      </w:r>
      <w:proofErr w:type="spellStart"/>
      <w:r w:rsidRPr="00C83F67">
        <w:rPr>
          <w:color w:val="000000" w:themeColor="text1"/>
          <w:lang w:val="en-GB"/>
        </w:rPr>
        <w:t>Podujevë</w:t>
      </w:r>
      <w:proofErr w:type="spellEnd"/>
      <w:r w:rsidRPr="00C83F67">
        <w:rPr>
          <w:color w:val="000000" w:themeColor="text1"/>
          <w:lang w:val="en-GB"/>
        </w:rPr>
        <w:t>/</w:t>
      </w:r>
      <w:proofErr w:type="spellStart"/>
      <w:r w:rsidRPr="00C83F67">
        <w:rPr>
          <w:color w:val="000000" w:themeColor="text1"/>
          <w:lang w:val="en-GB"/>
        </w:rPr>
        <w:t>Podujevo</w:t>
      </w:r>
      <w:proofErr w:type="spellEnd"/>
      <w:r w:rsidRPr="00C83F67">
        <w:rPr>
          <w:color w:val="000000" w:themeColor="text1"/>
          <w:lang w:val="en-GB"/>
        </w:rPr>
        <w:t xml:space="preserve">. Moreover, the withholding of names in the verdict of victims can be reasonably assumed to be for </w:t>
      </w:r>
      <w:r w:rsidR="00F314FF" w:rsidRPr="00C83F67">
        <w:rPr>
          <w:color w:val="000000" w:themeColor="text1"/>
          <w:lang w:val="en-GB"/>
        </w:rPr>
        <w:t xml:space="preserve">the protection of </w:t>
      </w:r>
      <w:r w:rsidRPr="00C83F67">
        <w:rPr>
          <w:color w:val="000000" w:themeColor="text1"/>
          <w:lang w:val="en-GB"/>
        </w:rPr>
        <w:t xml:space="preserve">victims </w:t>
      </w:r>
      <w:r w:rsidR="00F314FF" w:rsidRPr="00C83F67">
        <w:rPr>
          <w:color w:val="000000" w:themeColor="text1"/>
          <w:lang w:val="en-GB"/>
        </w:rPr>
        <w:t xml:space="preserve">who </w:t>
      </w:r>
      <w:r w:rsidRPr="00C83F67">
        <w:rPr>
          <w:color w:val="000000" w:themeColor="text1"/>
          <w:lang w:val="en-GB"/>
        </w:rPr>
        <w:t xml:space="preserve">remain alive and </w:t>
      </w:r>
      <w:r w:rsidR="00F314FF" w:rsidRPr="00C83F67">
        <w:rPr>
          <w:color w:val="000000" w:themeColor="text1"/>
          <w:lang w:val="en-GB"/>
        </w:rPr>
        <w:t xml:space="preserve">who </w:t>
      </w:r>
      <w:r w:rsidRPr="00C83F67">
        <w:rPr>
          <w:color w:val="000000" w:themeColor="text1"/>
          <w:lang w:val="en-GB"/>
        </w:rPr>
        <w:t xml:space="preserve">testified, not for victims </w:t>
      </w:r>
      <w:r w:rsidR="00F314FF" w:rsidRPr="00C83F67">
        <w:rPr>
          <w:color w:val="000000" w:themeColor="text1"/>
          <w:lang w:val="en-GB"/>
        </w:rPr>
        <w:t xml:space="preserve">who </w:t>
      </w:r>
      <w:r w:rsidRPr="00C83F67">
        <w:rPr>
          <w:color w:val="000000" w:themeColor="text1"/>
          <w:lang w:val="en-GB"/>
        </w:rPr>
        <w:t>have been killed</w:t>
      </w:r>
      <w:r w:rsidR="00F314FF" w:rsidRPr="00C83F67">
        <w:rPr>
          <w:color w:val="000000" w:themeColor="text1"/>
          <w:lang w:val="en-GB"/>
        </w:rPr>
        <w:t xml:space="preserve"> (or have disappeared)</w:t>
      </w:r>
      <w:r w:rsidRPr="00C83F67">
        <w:rPr>
          <w:color w:val="000000" w:themeColor="text1"/>
          <w:lang w:val="en-GB"/>
        </w:rPr>
        <w:t xml:space="preserve">. </w:t>
      </w:r>
    </w:p>
    <w:p w:rsidR="001422AA" w:rsidRPr="00C83F67" w:rsidRDefault="001422AA" w:rsidP="00C83F67">
      <w:pPr>
        <w:pStyle w:val="ListParagraph"/>
        <w:ind w:left="426" w:hanging="426"/>
        <w:rPr>
          <w:color w:val="000000" w:themeColor="text1"/>
          <w:lang w:val="en-GB"/>
        </w:rPr>
      </w:pPr>
    </w:p>
    <w:p w:rsidR="0069129E" w:rsidRPr="00C83F67" w:rsidRDefault="002D4F4A" w:rsidP="00C83F67">
      <w:pPr>
        <w:numPr>
          <w:ilvl w:val="0"/>
          <w:numId w:val="10"/>
        </w:numPr>
        <w:tabs>
          <w:tab w:val="left" w:pos="540"/>
          <w:tab w:val="left" w:pos="709"/>
        </w:tabs>
        <w:suppressAutoHyphens/>
        <w:autoSpaceDE w:val="0"/>
        <w:ind w:left="426" w:hanging="426"/>
        <w:jc w:val="both"/>
        <w:rPr>
          <w:color w:val="000000" w:themeColor="text1"/>
          <w:lang w:val="en-GB"/>
        </w:rPr>
      </w:pPr>
      <w:r w:rsidRPr="00C83F67">
        <w:rPr>
          <w:color w:val="000000" w:themeColor="text1"/>
          <w:lang w:val="en-GB"/>
        </w:rPr>
        <w:t xml:space="preserve">In sum, </w:t>
      </w:r>
      <w:r w:rsidR="0018131B" w:rsidRPr="00C83F67">
        <w:rPr>
          <w:color w:val="000000" w:themeColor="text1"/>
          <w:lang w:val="en-GB"/>
        </w:rPr>
        <w:t xml:space="preserve">the </w:t>
      </w:r>
      <w:r w:rsidR="0069129E" w:rsidRPr="00C83F67">
        <w:rPr>
          <w:lang w:val="en-GB"/>
        </w:rPr>
        <w:t>SRSG did not present any document</w:t>
      </w:r>
      <w:r w:rsidR="0018131B" w:rsidRPr="00C83F67">
        <w:rPr>
          <w:lang w:val="en-GB"/>
        </w:rPr>
        <w:t>s</w:t>
      </w:r>
      <w:r w:rsidR="0069129E" w:rsidRPr="00C83F67">
        <w:rPr>
          <w:lang w:val="en-GB"/>
        </w:rPr>
        <w:t xml:space="preserve"> which could support his assertion that </w:t>
      </w:r>
      <w:proofErr w:type="spellStart"/>
      <w:r w:rsidRPr="00C83F67">
        <w:t>Mr</w:t>
      </w:r>
      <w:proofErr w:type="spellEnd"/>
      <w:r w:rsidRPr="00C83F67">
        <w:t xml:space="preserve"> </w:t>
      </w:r>
      <w:proofErr w:type="spellStart"/>
      <w:r w:rsidRPr="00C83F67">
        <w:rPr>
          <w:color w:val="000000" w:themeColor="text1"/>
          <w:lang w:val="en-GB"/>
        </w:rPr>
        <w:t>Krunislav</w:t>
      </w:r>
      <w:proofErr w:type="spellEnd"/>
      <w:r w:rsidRPr="00C83F67">
        <w:rPr>
          <w:color w:val="000000" w:themeColor="text1"/>
          <w:lang w:val="en-GB"/>
        </w:rPr>
        <w:t xml:space="preserve"> </w:t>
      </w:r>
      <w:proofErr w:type="spellStart"/>
      <w:r w:rsidRPr="00C83F67">
        <w:rPr>
          <w:color w:val="000000" w:themeColor="text1"/>
          <w:lang w:val="en-GB"/>
        </w:rPr>
        <w:t>Jošanović</w:t>
      </w:r>
      <w:proofErr w:type="spellEnd"/>
      <w:r w:rsidRPr="00C83F67">
        <w:rPr>
          <w:color w:val="000000" w:themeColor="text1"/>
          <w:lang w:val="en-GB"/>
        </w:rPr>
        <w:t xml:space="preserve"> </w:t>
      </w:r>
      <w:r w:rsidRPr="00C83F67">
        <w:rPr>
          <w:lang w:val="en-GB"/>
        </w:rPr>
        <w:t>was potentially one of the victims upon which the indictment against L.G. was based</w:t>
      </w:r>
      <w:r w:rsidR="0069129E" w:rsidRPr="00C83F67">
        <w:rPr>
          <w:lang w:val="en-GB"/>
        </w:rPr>
        <w:t>. In the absence of such a confirmation, the Panel dismisses this assertion of the SRSG as not substantiated to it by UNMIK.</w:t>
      </w:r>
      <w:r w:rsidRPr="00C83F67">
        <w:rPr>
          <w:lang w:val="en-GB"/>
        </w:rPr>
        <w:t xml:space="preserve"> </w:t>
      </w:r>
    </w:p>
    <w:p w:rsidR="00990111" w:rsidRPr="00C83F67" w:rsidRDefault="00990111" w:rsidP="00C83F67">
      <w:pPr>
        <w:tabs>
          <w:tab w:val="left" w:pos="540"/>
          <w:tab w:val="left" w:pos="709"/>
        </w:tabs>
        <w:suppressAutoHyphens/>
        <w:autoSpaceDE w:val="0"/>
        <w:ind w:left="426" w:hanging="426"/>
        <w:jc w:val="both"/>
        <w:rPr>
          <w:color w:val="000000" w:themeColor="text1"/>
          <w:lang w:val="en-GB"/>
        </w:rPr>
      </w:pPr>
    </w:p>
    <w:p w:rsidR="002D4F4A" w:rsidRPr="00C83F67" w:rsidRDefault="002D4F4A" w:rsidP="00C83F67">
      <w:pPr>
        <w:pStyle w:val="ListParagraph"/>
        <w:numPr>
          <w:ilvl w:val="0"/>
          <w:numId w:val="10"/>
        </w:numPr>
        <w:autoSpaceDE w:val="0"/>
        <w:ind w:left="426" w:hanging="426"/>
        <w:jc w:val="both"/>
        <w:rPr>
          <w:bCs/>
          <w:lang w:val="en-GB"/>
        </w:rPr>
      </w:pPr>
      <w:r w:rsidRPr="00C83F67">
        <w:rPr>
          <w:bCs/>
          <w:lang w:val="en-GB"/>
        </w:rPr>
        <w:t xml:space="preserve">The Panel stresses that it has to limit its conclusions to the documents officially presented to it by UNMIK. On the basis of those documents, the Panel has to conclude that UNMIK proceeded no further with sufficient investigations to shed light on the disappearance of </w:t>
      </w:r>
      <w:proofErr w:type="spellStart"/>
      <w:r w:rsidRPr="00C83F67">
        <w:t>Mr</w:t>
      </w:r>
      <w:proofErr w:type="spellEnd"/>
      <w:r w:rsidRPr="00C83F67">
        <w:t xml:space="preserve"> </w:t>
      </w:r>
      <w:proofErr w:type="spellStart"/>
      <w:r w:rsidRPr="00C83F67">
        <w:rPr>
          <w:color w:val="000000" w:themeColor="text1"/>
          <w:lang w:val="en-GB"/>
        </w:rPr>
        <w:t>Krunislav</w:t>
      </w:r>
      <w:proofErr w:type="spellEnd"/>
      <w:r w:rsidRPr="00C83F67">
        <w:rPr>
          <w:color w:val="000000" w:themeColor="text1"/>
          <w:lang w:val="en-GB"/>
        </w:rPr>
        <w:t xml:space="preserve"> </w:t>
      </w:r>
      <w:proofErr w:type="spellStart"/>
      <w:r w:rsidRPr="00C83F67">
        <w:rPr>
          <w:color w:val="000000" w:themeColor="text1"/>
          <w:lang w:val="en-GB"/>
        </w:rPr>
        <w:t>Jošanović</w:t>
      </w:r>
      <w:proofErr w:type="spellEnd"/>
      <w:r w:rsidR="00EC374B" w:rsidRPr="00C83F67">
        <w:rPr>
          <w:bCs/>
          <w:lang w:val="en-GB"/>
        </w:rPr>
        <w:t xml:space="preserve"> (see HRAP, </w:t>
      </w:r>
      <w:proofErr w:type="spellStart"/>
      <w:r w:rsidR="00EC374B" w:rsidRPr="00C83F67">
        <w:rPr>
          <w:bCs/>
          <w:lang w:val="en-GB"/>
        </w:rPr>
        <w:t>Vitošević</w:t>
      </w:r>
      <w:proofErr w:type="spellEnd"/>
      <w:r w:rsidR="00EC374B" w:rsidRPr="00C83F67">
        <w:rPr>
          <w:bCs/>
          <w:lang w:val="en-GB"/>
        </w:rPr>
        <w:t>, no.139/09 et al, opinion of 23 January 2014, §131).</w:t>
      </w:r>
    </w:p>
    <w:p w:rsidR="00A06AEE" w:rsidRPr="00C83F67" w:rsidRDefault="00A06AEE" w:rsidP="00C83F67">
      <w:pPr>
        <w:tabs>
          <w:tab w:val="left" w:pos="540"/>
          <w:tab w:val="left" w:pos="709"/>
        </w:tabs>
        <w:suppressAutoHyphens/>
        <w:autoSpaceDE w:val="0"/>
        <w:ind w:left="426" w:hanging="426"/>
        <w:jc w:val="both"/>
        <w:rPr>
          <w:lang w:val="en-GB"/>
        </w:rPr>
      </w:pPr>
    </w:p>
    <w:p w:rsidR="00E44ABC" w:rsidRPr="00C83F67" w:rsidRDefault="00E44ABC" w:rsidP="00C83F67">
      <w:pPr>
        <w:pStyle w:val="ListParagraph"/>
        <w:numPr>
          <w:ilvl w:val="0"/>
          <w:numId w:val="10"/>
        </w:numPr>
        <w:ind w:left="426" w:hanging="426"/>
        <w:jc w:val="both"/>
        <w:rPr>
          <w:lang w:val="en-GB"/>
        </w:rPr>
      </w:pPr>
      <w:r w:rsidRPr="00C83F67">
        <w:rPr>
          <w:lang w:val="en-GB"/>
        </w:rPr>
        <w:t xml:space="preserve">As those responsible for the crime had not been located, UNMIK was obligated to regularly review the progress of the investigation to ensure that nothing had been overlooked and any new evidence had been considered, as well as to inform </w:t>
      </w:r>
      <w:r w:rsidR="003A5147" w:rsidRPr="00C83F67">
        <w:rPr>
          <w:lang w:val="en-GB"/>
        </w:rPr>
        <w:t xml:space="preserve">the victim’s </w:t>
      </w:r>
      <w:r w:rsidRPr="00C83F67">
        <w:rPr>
          <w:lang w:val="en-GB"/>
        </w:rPr>
        <w:t>relatives regarding any possible new leads of enquiry.</w:t>
      </w:r>
    </w:p>
    <w:p w:rsidR="001379F7" w:rsidRPr="00C83F67" w:rsidRDefault="001379F7" w:rsidP="00C83F67">
      <w:pPr>
        <w:tabs>
          <w:tab w:val="num" w:pos="426"/>
        </w:tabs>
        <w:ind w:left="426" w:hanging="426"/>
        <w:jc w:val="both"/>
        <w:rPr>
          <w:lang w:val="en-GB" w:eastAsia="ar-SA"/>
        </w:rPr>
      </w:pPr>
    </w:p>
    <w:p w:rsidR="007D53A3" w:rsidRPr="00C83F67" w:rsidRDefault="00E957C7" w:rsidP="00C83F67">
      <w:pPr>
        <w:pStyle w:val="ListParagraph"/>
        <w:numPr>
          <w:ilvl w:val="0"/>
          <w:numId w:val="10"/>
        </w:numPr>
        <w:ind w:left="426" w:hanging="426"/>
        <w:jc w:val="both"/>
        <w:rPr>
          <w:lang w:val="en-GB"/>
        </w:rPr>
      </w:pPr>
      <w:r w:rsidRPr="00C83F67">
        <w:rPr>
          <w:lang w:val="en-GB"/>
        </w:rPr>
        <w:t>T</w:t>
      </w:r>
      <w:r w:rsidR="00E44ABC" w:rsidRPr="00C83F67">
        <w:rPr>
          <w:lang w:val="en-GB"/>
        </w:rPr>
        <w:t>here is no evidence presented in the file that any</w:t>
      </w:r>
      <w:r w:rsidR="00B30E62" w:rsidRPr="00C83F67">
        <w:rPr>
          <w:lang w:val="en-GB"/>
        </w:rPr>
        <w:t xml:space="preserve"> further</w:t>
      </w:r>
      <w:r w:rsidR="00E44ABC" w:rsidRPr="00C83F67">
        <w:rPr>
          <w:lang w:val="en-GB"/>
        </w:rPr>
        <w:t xml:space="preserve"> investigative activity</w:t>
      </w:r>
      <w:r w:rsidR="00B30E62" w:rsidRPr="00C83F67">
        <w:rPr>
          <w:lang w:val="en-GB"/>
        </w:rPr>
        <w:t xml:space="preserve"> aimed at identifying the perpetrators and bringing them to justice</w:t>
      </w:r>
      <w:r w:rsidR="00E44ABC" w:rsidRPr="00C83F67">
        <w:rPr>
          <w:lang w:val="en-GB"/>
        </w:rPr>
        <w:t xml:space="preserve"> was accomplished, or even contemplated. </w:t>
      </w:r>
      <w:r w:rsidRPr="00C83F67">
        <w:rPr>
          <w:lang w:val="en-GB"/>
        </w:rPr>
        <w:t xml:space="preserve">The Panel notes that a review of the file was conducted, on 3 October 2007, but the file only consisted of the criminal report. No mention of any suspects </w:t>
      </w:r>
      <w:r w:rsidR="00226B15" w:rsidRPr="00C83F67">
        <w:rPr>
          <w:lang w:val="en-GB"/>
        </w:rPr>
        <w:t xml:space="preserve">referred to </w:t>
      </w:r>
      <w:r w:rsidRPr="00C83F67">
        <w:rPr>
          <w:lang w:val="en-GB"/>
        </w:rPr>
        <w:t>in the UNMIK Police Reports above is given.</w:t>
      </w:r>
    </w:p>
    <w:p w:rsidR="0093750E" w:rsidRPr="00C83F67" w:rsidRDefault="0093750E" w:rsidP="00C83F67">
      <w:pPr>
        <w:pStyle w:val="ListParagraph"/>
        <w:ind w:left="426" w:hanging="426"/>
        <w:rPr>
          <w:bCs/>
          <w:lang w:val="en-GB"/>
        </w:rPr>
      </w:pPr>
    </w:p>
    <w:p w:rsidR="00B30E62" w:rsidRPr="00C83F67" w:rsidRDefault="00933D35" w:rsidP="00C83F67">
      <w:pPr>
        <w:pStyle w:val="ListParagraph"/>
        <w:numPr>
          <w:ilvl w:val="0"/>
          <w:numId w:val="10"/>
        </w:numPr>
        <w:autoSpaceDE w:val="0"/>
        <w:ind w:left="426" w:hanging="426"/>
        <w:jc w:val="both"/>
      </w:pPr>
      <w:r w:rsidRPr="00C83F67">
        <w:rPr>
          <w:bCs/>
          <w:lang w:val="en-GB"/>
        </w:rPr>
        <w:t xml:space="preserve">The Panel recalls the SRSG’s argument that </w:t>
      </w:r>
      <w:r w:rsidR="00AB6072" w:rsidRPr="00C83F67">
        <w:t xml:space="preserve">“the lack of any physical evidence also posed a real hurdle to the conclusion of any investigation by UNMIK. </w:t>
      </w:r>
      <w:r w:rsidR="00AB6072" w:rsidRPr="00C83F67">
        <w:rPr>
          <w:color w:val="000000" w:themeColor="text1"/>
          <w:lang w:val="en-GB"/>
        </w:rPr>
        <w:t xml:space="preserve">UNMIK has noted in other missing </w:t>
      </w:r>
      <w:proofErr w:type="gramStart"/>
      <w:r w:rsidR="00AB6072" w:rsidRPr="00C83F67">
        <w:rPr>
          <w:color w:val="000000" w:themeColor="text1"/>
          <w:lang w:val="en-GB"/>
        </w:rPr>
        <w:t>persons</w:t>
      </w:r>
      <w:proofErr w:type="gramEnd"/>
      <w:r w:rsidR="00AB6072" w:rsidRPr="00C83F67">
        <w:rPr>
          <w:color w:val="000000" w:themeColor="text1"/>
          <w:lang w:val="en-GB"/>
        </w:rPr>
        <w:t xml:space="preserve"> cases that, without investigative information from witnesses or physical evidence being discovered, police investigations inevitably stall because of lack of evidence.” </w:t>
      </w:r>
      <w:r w:rsidR="00E92DED" w:rsidRPr="00C83F67">
        <w:rPr>
          <w:bCs/>
          <w:lang w:val="en-GB"/>
        </w:rPr>
        <w:t xml:space="preserve">In this regard, the Panel must </w:t>
      </w:r>
      <w:r w:rsidR="00E92DED" w:rsidRPr="00C83F67">
        <w:rPr>
          <w:lang w:val="en-GB"/>
        </w:rPr>
        <w:t>note</w:t>
      </w:r>
      <w:r w:rsidR="00E92DED" w:rsidRPr="00C83F67">
        <w:rPr>
          <w:bCs/>
          <w:lang w:val="en-GB"/>
        </w:rPr>
        <w:t xml:space="preserve"> that almost any investigation at its initial stage lacks a significant amount of information. Finding the </w:t>
      </w:r>
      <w:r w:rsidR="00E92DED" w:rsidRPr="00C83F67">
        <w:rPr>
          <w:lang w:val="en-GB"/>
        </w:rPr>
        <w:t>necessary</w:t>
      </w:r>
      <w:r w:rsidR="00E92DED" w:rsidRPr="00C83F67">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t>
      </w:r>
      <w:r w:rsidR="00E92DED" w:rsidRPr="00C83F67">
        <w:rPr>
          <w:bCs/>
          <w:lang w:val="en-GB"/>
        </w:rPr>
        <w:lastRenderedPageBreak/>
        <w:t xml:space="preserve">waited for further information to appear by itself. In this situation it may have led to the loss of potential evidence (see e.g. HRAP, </w:t>
      </w:r>
      <w:r w:rsidR="00E92DED" w:rsidRPr="00C83F67">
        <w:rPr>
          <w:bCs/>
          <w:i/>
          <w:lang w:val="en-GB"/>
        </w:rPr>
        <w:t>P.S</w:t>
      </w:r>
      <w:r w:rsidR="00E92DED" w:rsidRPr="00C83F67">
        <w:rPr>
          <w:bCs/>
          <w:lang w:val="en-GB"/>
        </w:rPr>
        <w:t xml:space="preserve">., no. 48/09, opinion of 31 October 2013, § 107; HRAP, </w:t>
      </w:r>
      <w:proofErr w:type="spellStart"/>
      <w:r w:rsidR="00E92DED" w:rsidRPr="00C83F67">
        <w:rPr>
          <w:bCs/>
          <w:i/>
          <w:lang w:val="en-GB"/>
        </w:rPr>
        <w:t>Stevanović</w:t>
      </w:r>
      <w:proofErr w:type="spellEnd"/>
      <w:r w:rsidR="00E92DED" w:rsidRPr="00C83F67">
        <w:rPr>
          <w:bCs/>
          <w:lang w:val="en-GB"/>
        </w:rPr>
        <w:t>, no. 289/09, opinion of 14 December 2014, § 111).</w:t>
      </w:r>
    </w:p>
    <w:p w:rsidR="008C4333" w:rsidRPr="00C83F67" w:rsidRDefault="008C4333" w:rsidP="00C83F67">
      <w:pPr>
        <w:pStyle w:val="ListParagraph"/>
        <w:ind w:left="426" w:hanging="426"/>
        <w:rPr>
          <w:bCs/>
          <w:lang w:val="en-GB"/>
        </w:rPr>
      </w:pPr>
    </w:p>
    <w:p w:rsidR="008C4333" w:rsidRPr="00C83F67" w:rsidRDefault="008C4333" w:rsidP="00C83F67">
      <w:pPr>
        <w:pStyle w:val="ListParagraph"/>
        <w:numPr>
          <w:ilvl w:val="0"/>
          <w:numId w:val="10"/>
        </w:numPr>
        <w:tabs>
          <w:tab w:val="left" w:pos="709"/>
        </w:tabs>
        <w:autoSpaceDE w:val="0"/>
        <w:ind w:left="426" w:hanging="426"/>
        <w:jc w:val="both"/>
        <w:rPr>
          <w:color w:val="000000"/>
          <w:lang w:val="en-GB"/>
        </w:rPr>
      </w:pPr>
      <w:r w:rsidRPr="00C83F67">
        <w:rPr>
          <w:color w:val="000000"/>
          <w:lang w:val="en-GB"/>
        </w:rPr>
        <w:t xml:space="preserve">As the Panel has previously observed, UNMIK Police and DOJ had implemented a policy conserving its limited investigative resources and concentrating only on the investigations “with a strong likelihood of suspect identification” (see HRAP, </w:t>
      </w:r>
      <w:proofErr w:type="spellStart"/>
      <w:r w:rsidRPr="00C83F67">
        <w:rPr>
          <w:i/>
          <w:color w:val="000000"/>
          <w:lang w:val="en-GB"/>
        </w:rPr>
        <w:t>Stevanović</w:t>
      </w:r>
      <w:proofErr w:type="spellEnd"/>
      <w:r w:rsidRPr="00C83F67">
        <w:rPr>
          <w:color w:val="000000"/>
          <w:lang w:val="en-GB"/>
        </w:rPr>
        <w:t xml:space="preserve">, cited </w:t>
      </w:r>
      <w:r w:rsidR="00C83F67">
        <w:rPr>
          <w:color w:val="000000"/>
          <w:lang w:val="en-GB"/>
        </w:rPr>
        <w:t>above</w:t>
      </w:r>
      <w:r w:rsidRPr="00C83F67">
        <w:rPr>
          <w:color w:val="000000"/>
          <w:lang w:val="en-GB"/>
        </w:rPr>
        <w:t xml:space="preserve">, § 42). As the Panel also noted, this approach was in contrast to the description of the situation on the ground presented by the UN Secretary-General to the UN Security Council at around the same time and indicated a serious systemic failure (see </w:t>
      </w:r>
      <w:r w:rsidRPr="00C83F67">
        <w:rPr>
          <w:i/>
          <w:color w:val="000000"/>
          <w:lang w:val="en-GB"/>
        </w:rPr>
        <w:t>ibid</w:t>
      </w:r>
      <w:r w:rsidRPr="00C83F67">
        <w:rPr>
          <w:color w:val="000000"/>
          <w:lang w:val="en-GB"/>
        </w:rPr>
        <w:t>., § 116). In this particular case the suspects were named by eye-witnesses, thus creating the “strong likelihood of suspect identification”. However, even in its application, this policy was not followed.</w:t>
      </w:r>
    </w:p>
    <w:p w:rsidR="00895141" w:rsidRPr="00C83F67" w:rsidRDefault="00895141" w:rsidP="00C83F67">
      <w:pPr>
        <w:pStyle w:val="ListParagraph"/>
        <w:ind w:left="426" w:hanging="426"/>
        <w:jc w:val="both"/>
        <w:rPr>
          <w:bCs/>
          <w:lang w:val="en-GB"/>
        </w:rPr>
      </w:pPr>
    </w:p>
    <w:p w:rsidR="00E92DED" w:rsidRPr="00C83F67" w:rsidRDefault="00E92DED" w:rsidP="00C83F67">
      <w:pPr>
        <w:pStyle w:val="ListParagraph"/>
        <w:numPr>
          <w:ilvl w:val="0"/>
          <w:numId w:val="10"/>
        </w:numPr>
        <w:ind w:left="426" w:hanging="426"/>
        <w:jc w:val="both"/>
        <w:rPr>
          <w:lang w:val="en-GB"/>
        </w:rPr>
      </w:pPr>
      <w:r w:rsidRPr="00C83F67">
        <w:rPr>
          <w:lang w:val="en-GB"/>
        </w:rPr>
        <w:t xml:space="preserve">The apparent lack of any </w:t>
      </w:r>
      <w:r w:rsidRPr="00C83F67">
        <w:rPr>
          <w:bCs/>
        </w:rPr>
        <w:t xml:space="preserve">adequate </w:t>
      </w:r>
      <w:r w:rsidRPr="00C83F67">
        <w:rPr>
          <w:lang w:val="en-GB"/>
        </w:rPr>
        <w:t xml:space="preserve">reaction from UNMIK Police, and of any action at later stages, may have suggested to the perpetrators that the authorities were either not able, or not </w:t>
      </w:r>
      <w:r w:rsidRPr="00C83F67">
        <w:rPr>
          <w:lang w:val="en-GB" w:eastAsia="en-GB"/>
        </w:rPr>
        <w:t>willing</w:t>
      </w:r>
      <w:r w:rsidRPr="00C83F67">
        <w:rPr>
          <w:lang w:val="en-GB"/>
        </w:rPr>
        <w:t xml:space="preserve"> to investigate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r w:rsidR="00895141" w:rsidRPr="00C83F67">
        <w:rPr>
          <w:lang w:val="en-GB"/>
        </w:rPr>
        <w:t xml:space="preserve"> </w:t>
      </w:r>
      <w:r w:rsidR="00895141" w:rsidRPr="00C83F67">
        <w:rPr>
          <w:bCs/>
          <w:color w:val="000000" w:themeColor="text1"/>
        </w:rPr>
        <w:t xml:space="preserve">In addition, the Panel fears that such inaction indicates certain reluctance on the part of UNMIK Police to pursue the investigations when there were indications of ethnically motivated violence pointing towards persons associated with the KLA (see HRAP, </w:t>
      </w:r>
      <w:proofErr w:type="spellStart"/>
      <w:r w:rsidR="00895141" w:rsidRPr="00C83F67">
        <w:rPr>
          <w:bCs/>
          <w:i/>
          <w:color w:val="000000" w:themeColor="text1"/>
        </w:rPr>
        <w:t>Janković</w:t>
      </w:r>
      <w:proofErr w:type="spellEnd"/>
      <w:r w:rsidR="00895141" w:rsidRPr="00C83F67">
        <w:rPr>
          <w:bCs/>
          <w:color w:val="000000" w:themeColor="text1"/>
        </w:rPr>
        <w:t xml:space="preserve">, no. 249/09, opinion of 16 October 2014, § 108). </w:t>
      </w:r>
    </w:p>
    <w:p w:rsidR="00990111" w:rsidRPr="00C83F67" w:rsidRDefault="00990111" w:rsidP="00C83F67">
      <w:pPr>
        <w:ind w:left="426" w:hanging="426"/>
        <w:jc w:val="both"/>
        <w:rPr>
          <w:lang w:val="en-GB"/>
        </w:rPr>
      </w:pPr>
    </w:p>
    <w:p w:rsidR="00895141" w:rsidRPr="00C83F67" w:rsidRDefault="00895141" w:rsidP="00C83F67">
      <w:pPr>
        <w:pStyle w:val="ListParagraph"/>
        <w:numPr>
          <w:ilvl w:val="0"/>
          <w:numId w:val="10"/>
        </w:numPr>
        <w:ind w:left="426" w:hanging="426"/>
        <w:jc w:val="both"/>
        <w:rPr>
          <w:bCs/>
          <w:lang w:val="en-GB"/>
        </w:rPr>
      </w:pPr>
      <w:r w:rsidRPr="00C83F67">
        <w:rPr>
          <w:color w:val="000000" w:themeColor="text1"/>
          <w:lang w:val="en-GB"/>
        </w:rPr>
        <w:t xml:space="preserve">Likewise, the file indicates no involvement of a public prosecutor in this investigation during the period under UNMIK’s administration, despite a criminal complaint being filed by the complainant </w:t>
      </w:r>
      <w:r w:rsidR="0018131B" w:rsidRPr="00C83F67">
        <w:rPr>
          <w:color w:val="000000" w:themeColor="text1"/>
          <w:lang w:val="en-GB"/>
        </w:rPr>
        <w:t xml:space="preserve">by </w:t>
      </w:r>
      <w:r w:rsidRPr="00C83F67">
        <w:rPr>
          <w:color w:val="000000" w:themeColor="text1"/>
          <w:lang w:val="en-GB"/>
        </w:rPr>
        <w:t xml:space="preserve">at least August 2005 (see § </w:t>
      </w:r>
      <w:r w:rsidRPr="00C83F67">
        <w:rPr>
          <w:color w:val="000000" w:themeColor="text1"/>
          <w:lang w:val="en-GB"/>
        </w:rPr>
        <w:fldChar w:fldCharType="begin"/>
      </w:r>
      <w:r w:rsidRPr="00C83F67">
        <w:rPr>
          <w:color w:val="000000" w:themeColor="text1"/>
          <w:lang w:val="en-GB"/>
        </w:rPr>
        <w:instrText xml:space="preserve"> REF _Ref428364191 \r \h  \* MERGEFORMAT </w:instrText>
      </w:r>
      <w:r w:rsidRPr="00C83F67">
        <w:rPr>
          <w:color w:val="000000" w:themeColor="text1"/>
          <w:lang w:val="en-GB"/>
        </w:rPr>
      </w:r>
      <w:r w:rsidRPr="00C83F67">
        <w:rPr>
          <w:color w:val="000000" w:themeColor="text1"/>
          <w:lang w:val="en-GB"/>
        </w:rPr>
        <w:fldChar w:fldCharType="separate"/>
      </w:r>
      <w:r w:rsidR="00943755">
        <w:rPr>
          <w:color w:val="000000" w:themeColor="text1"/>
          <w:lang w:val="en-GB"/>
        </w:rPr>
        <w:t>38</w:t>
      </w:r>
      <w:r w:rsidRPr="00C83F67">
        <w:rPr>
          <w:color w:val="000000" w:themeColor="text1"/>
          <w:lang w:val="en-GB"/>
        </w:rPr>
        <w:fldChar w:fldCharType="end"/>
      </w:r>
      <w:r w:rsidRPr="00C83F67">
        <w:rPr>
          <w:color w:val="000000" w:themeColor="text1"/>
          <w:lang w:val="en-GB"/>
        </w:rPr>
        <w:t xml:space="preserve"> above). As the Panel has mentioned previously, a proper prosecutorial review of the investigative file might have resulted in additional recommendations, so that the case would not have remained inactive for years to come (see HRAP, </w:t>
      </w:r>
      <w:proofErr w:type="spellStart"/>
      <w:r w:rsidRPr="00C83F67">
        <w:rPr>
          <w:i/>
          <w:color w:val="000000" w:themeColor="text1"/>
          <w:lang w:val="en-GB"/>
        </w:rPr>
        <w:t>Stojković</w:t>
      </w:r>
      <w:proofErr w:type="spellEnd"/>
      <w:r w:rsidRPr="00C83F67">
        <w:rPr>
          <w:color w:val="000000" w:themeColor="text1"/>
          <w:lang w:val="en-GB"/>
        </w:rPr>
        <w:t>, no. 87/09, opinion of 14 December 2013, § 160). Thus, in the Panel’s view, the review of the investigative files was far from being adequate.</w:t>
      </w:r>
    </w:p>
    <w:p w:rsidR="00E92DED" w:rsidRPr="00C83F67" w:rsidRDefault="00E92DED" w:rsidP="00C83F67">
      <w:pPr>
        <w:tabs>
          <w:tab w:val="left" w:pos="709"/>
        </w:tabs>
        <w:suppressAutoHyphens/>
        <w:autoSpaceDE w:val="0"/>
        <w:ind w:left="426" w:hanging="426"/>
        <w:jc w:val="both"/>
        <w:rPr>
          <w:lang w:val="en-GB"/>
        </w:rPr>
      </w:pPr>
    </w:p>
    <w:p w:rsidR="00E44ABC" w:rsidRPr="00C83F67" w:rsidRDefault="00E92DED" w:rsidP="00C83F67">
      <w:pPr>
        <w:pStyle w:val="ListParagraph"/>
        <w:numPr>
          <w:ilvl w:val="0"/>
          <w:numId w:val="10"/>
        </w:numPr>
        <w:ind w:left="426" w:hanging="426"/>
        <w:jc w:val="both"/>
        <w:rPr>
          <w:lang w:val="en-GB"/>
        </w:rPr>
      </w:pPr>
      <w:r w:rsidRPr="00C83F67">
        <w:rPr>
          <w:lang w:val="en-GB"/>
        </w:rPr>
        <w:t xml:space="preserve">The Panel is also aware that the duty to investigate is not breached merely because the investigation </w:t>
      </w:r>
      <w:r w:rsidRPr="00C83F67">
        <w:rPr>
          <w:color w:val="000000" w:themeColor="text1"/>
          <w:lang w:val="en-GB"/>
        </w:rPr>
        <w:t>does</w:t>
      </w:r>
      <w:r w:rsidRPr="00C83F67">
        <w:rPr>
          <w:lang w:val="en-GB"/>
        </w:rPr>
        <w:t xml:space="preserve">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C83F67">
        <w:fldChar w:fldCharType="begin"/>
      </w:r>
      <w:r w:rsidRPr="00C83F67">
        <w:rPr>
          <w:lang w:val="en-GB"/>
        </w:rPr>
        <w:instrText xml:space="preserve"> REF _Ref404684740 \r \h </w:instrText>
      </w:r>
      <w:r w:rsidRPr="00C83F67">
        <w:instrText xml:space="preserve"> \* MERGEFORMAT </w:instrText>
      </w:r>
      <w:r w:rsidRPr="00C83F67">
        <w:fldChar w:fldCharType="separate"/>
      </w:r>
      <w:r w:rsidR="00943755">
        <w:rPr>
          <w:lang w:val="en-GB"/>
        </w:rPr>
        <w:t>82</w:t>
      </w:r>
      <w:r w:rsidRPr="00C83F67">
        <w:fldChar w:fldCharType="end"/>
      </w:r>
      <w:r w:rsidRPr="00C83F67">
        <w:rPr>
          <w:lang w:val="en-GB"/>
        </w:rPr>
        <w:t xml:space="preserve"> above), as required by Article 2 of the ECHR.</w:t>
      </w:r>
    </w:p>
    <w:p w:rsidR="00E92DED" w:rsidRPr="00C83F67" w:rsidRDefault="00E92DED" w:rsidP="00C83F67">
      <w:pPr>
        <w:tabs>
          <w:tab w:val="left" w:pos="709"/>
        </w:tabs>
        <w:suppressAutoHyphens/>
        <w:autoSpaceDE w:val="0"/>
        <w:ind w:left="426" w:hanging="426"/>
        <w:jc w:val="both"/>
        <w:rPr>
          <w:lang w:val="en-GB"/>
        </w:rPr>
      </w:pPr>
    </w:p>
    <w:p w:rsidR="00E92DED" w:rsidRPr="00C83F67" w:rsidRDefault="00E92DED" w:rsidP="00C83F67">
      <w:pPr>
        <w:pStyle w:val="ListParagraph"/>
        <w:numPr>
          <w:ilvl w:val="0"/>
          <w:numId w:val="10"/>
        </w:numPr>
        <w:ind w:left="426" w:hanging="426"/>
        <w:jc w:val="both"/>
      </w:pPr>
      <w:r w:rsidRPr="00C83F67">
        <w:t xml:space="preserve">As </w:t>
      </w:r>
      <w:r w:rsidRPr="00C83F67">
        <w:rPr>
          <w:lang w:val="en-GB"/>
        </w:rPr>
        <w:t>concerns</w:t>
      </w:r>
      <w:r w:rsidRPr="00C83F67">
        <w:rPr>
          <w:lang w:val="en-GB" w:eastAsia="en-GB"/>
        </w:rPr>
        <w:t xml:space="preserve"> the requirement of </w:t>
      </w:r>
      <w:r w:rsidRPr="00C83F67">
        <w:t>public</w:t>
      </w:r>
      <w:r w:rsidRPr="00C83F67">
        <w:rPr>
          <w:lang w:val="en-GB" w:eastAsia="en-GB"/>
        </w:rPr>
        <w:t xml:space="preserve"> scrutiny, the Panel recalls that Article 2 also requires </w:t>
      </w:r>
      <w:r w:rsidRPr="00C83F67">
        <w:rPr>
          <w:lang w:val="en-GB"/>
        </w:rPr>
        <w:t>the</w:t>
      </w:r>
      <w:r w:rsidRPr="00C83F67">
        <w:rPr>
          <w:lang w:val="en-GB" w:eastAsia="en-GB"/>
        </w:rPr>
        <w:t xml:space="preserve"> victims’ next-of-kin to be involved in the investigation to the extent necessary to safeguard his or her legitimate interests.</w:t>
      </w:r>
      <w:bookmarkStart w:id="103" w:name="_Ref409183639"/>
      <w:r w:rsidR="00874A40" w:rsidRPr="00C83F67">
        <w:t xml:space="preserve"> </w:t>
      </w:r>
      <w:r w:rsidRPr="00C83F67">
        <w:t xml:space="preserve">The investigative file shows </w:t>
      </w:r>
      <w:r w:rsidR="00445981" w:rsidRPr="00C83F67">
        <w:t>that</w:t>
      </w:r>
      <w:r w:rsidR="00C02D0C" w:rsidRPr="00C83F67">
        <w:t xml:space="preserve"> the</w:t>
      </w:r>
      <w:r w:rsidR="00445981" w:rsidRPr="00C83F67">
        <w:t xml:space="preserve"> only contact</w:t>
      </w:r>
      <w:r w:rsidR="00D92178" w:rsidRPr="00C83F67">
        <w:t xml:space="preserve"> </w:t>
      </w:r>
      <w:r w:rsidR="00BF6AB6" w:rsidRPr="00C83F67">
        <w:t xml:space="preserve">between UNMIK investigators and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r w:rsidR="00BF6AB6" w:rsidRPr="00C83F67">
        <w:t>’s</w:t>
      </w:r>
      <w:proofErr w:type="spellEnd"/>
      <w:r w:rsidR="00BF6AB6" w:rsidRPr="00C83F67">
        <w:t xml:space="preserve"> family members </w:t>
      </w:r>
      <w:r w:rsidR="00B90839" w:rsidRPr="00C83F67">
        <w:t xml:space="preserve">with respect </w:t>
      </w:r>
      <w:r w:rsidR="00B90839" w:rsidRPr="00C83F67">
        <w:lastRenderedPageBreak/>
        <w:t xml:space="preserve">to the investigation of the perpetrators was </w:t>
      </w:r>
      <w:r w:rsidR="00BF6AB6" w:rsidRPr="00C83F67">
        <w:t>a</w:t>
      </w:r>
      <w:r w:rsidR="00895141" w:rsidRPr="00C83F67">
        <w:t xml:space="preserve">n unsuccessful </w:t>
      </w:r>
      <w:r w:rsidR="00BF6AB6" w:rsidRPr="00C83F67">
        <w:t xml:space="preserve">telephone call </w:t>
      </w:r>
      <w:r w:rsidRPr="00C83F67">
        <w:t>placed by WCIU investigators</w:t>
      </w:r>
      <w:r w:rsidR="009A6E2B" w:rsidRPr="00C83F67">
        <w:t xml:space="preserve"> to</w:t>
      </w:r>
      <w:r w:rsidR="008D57A4" w:rsidRPr="00C83F67">
        <w:t xml:space="preserve"> the complainant</w:t>
      </w:r>
      <w:r w:rsidR="009A6E2B" w:rsidRPr="00C83F67">
        <w:t xml:space="preserve"> </w:t>
      </w:r>
      <w:r w:rsidRPr="00C83F67">
        <w:t>detailed in the</w:t>
      </w:r>
      <w:r w:rsidR="006E0599" w:rsidRPr="00C83F67">
        <w:t xml:space="preserve"> Anti</w:t>
      </w:r>
      <w:r w:rsidR="009A6E2B" w:rsidRPr="00C83F67">
        <w:t xml:space="preserve"> Mortem Investigation</w:t>
      </w:r>
      <w:r w:rsidRPr="00C83F67">
        <w:t xml:space="preserve"> Report</w:t>
      </w:r>
      <w:r w:rsidR="00B90839" w:rsidRPr="00C83F67">
        <w:t xml:space="preserve"> completed in </w:t>
      </w:r>
      <w:r w:rsidR="00895141" w:rsidRPr="00C83F67">
        <w:t>March 2005</w:t>
      </w:r>
      <w:r w:rsidRPr="00C83F67">
        <w:t xml:space="preserve"> (see §</w:t>
      </w:r>
      <w:r w:rsidR="00B97ACD" w:rsidRPr="00C83F67">
        <w:t xml:space="preserve"> </w:t>
      </w:r>
      <w:r w:rsidR="00D03F27" w:rsidRPr="00C83F67">
        <w:fldChar w:fldCharType="begin"/>
      </w:r>
      <w:r w:rsidR="00D03F27" w:rsidRPr="00C83F67">
        <w:instrText xml:space="preserve"> REF _Ref420332596 \r \h </w:instrText>
      </w:r>
      <w:r w:rsidR="00B62920" w:rsidRPr="00C83F67">
        <w:instrText xml:space="preserve"> \* MERGEFORMAT </w:instrText>
      </w:r>
      <w:r w:rsidR="00D03F27" w:rsidRPr="00C83F67">
        <w:fldChar w:fldCharType="separate"/>
      </w:r>
      <w:r w:rsidR="00943755">
        <w:t>34</w:t>
      </w:r>
      <w:r w:rsidR="00D03F27" w:rsidRPr="00C83F67">
        <w:fldChar w:fldCharType="end"/>
      </w:r>
      <w:r w:rsidRPr="00C83F67">
        <w:t xml:space="preserve"> above). No further contact is documented in the file, including i</w:t>
      </w:r>
      <w:r w:rsidR="00874A40" w:rsidRPr="00C83F67">
        <w:t xml:space="preserve">nforming the complainant and </w:t>
      </w:r>
      <w:r w:rsidR="00601AFF">
        <w:t>her</w:t>
      </w:r>
      <w:r w:rsidRPr="00C83F67">
        <w:t xml:space="preserve"> family about the status of the investigation. </w:t>
      </w:r>
      <w:r w:rsidR="00364481" w:rsidRPr="00C83F67">
        <w:t xml:space="preserve"> Indeed, </w:t>
      </w:r>
      <w:r w:rsidR="00364481" w:rsidRPr="00C83F67">
        <w:rPr>
          <w:color w:val="000000" w:themeColor="text1"/>
          <w:lang w:val="en-GB"/>
        </w:rPr>
        <w:t xml:space="preserve">a copy of the criminal complaint from the complainant to the </w:t>
      </w:r>
      <w:proofErr w:type="spellStart"/>
      <w:r w:rsidR="00364481" w:rsidRPr="00C83F67">
        <w:rPr>
          <w:color w:val="000000" w:themeColor="text1"/>
          <w:lang w:val="en-GB"/>
        </w:rPr>
        <w:t>Prishtinë</w:t>
      </w:r>
      <w:proofErr w:type="spellEnd"/>
      <w:r w:rsidR="00364481" w:rsidRPr="00C83F67">
        <w:rPr>
          <w:color w:val="000000" w:themeColor="text1"/>
          <w:lang w:val="en-GB"/>
        </w:rPr>
        <w:t>/</w:t>
      </w:r>
      <w:proofErr w:type="spellStart"/>
      <w:r w:rsidR="00364481" w:rsidRPr="00C83F67">
        <w:rPr>
          <w:color w:val="000000" w:themeColor="text1"/>
          <w:lang w:val="en-GB"/>
        </w:rPr>
        <w:t>Priština</w:t>
      </w:r>
      <w:proofErr w:type="spellEnd"/>
      <w:r w:rsidR="00364481" w:rsidRPr="00C83F67">
        <w:rPr>
          <w:color w:val="000000" w:themeColor="text1"/>
          <w:lang w:val="en-GB"/>
        </w:rPr>
        <w:t xml:space="preserve"> DPPO included in the file shows the complainant’s frustration over the progress of the investigation when </w:t>
      </w:r>
      <w:r w:rsidR="00771677" w:rsidRPr="00C83F67">
        <w:rPr>
          <w:color w:val="000000" w:themeColor="text1"/>
          <w:lang w:val="en-GB"/>
        </w:rPr>
        <w:t>s</w:t>
      </w:r>
      <w:r w:rsidR="00364481" w:rsidRPr="00C83F67">
        <w:rPr>
          <w:color w:val="000000" w:themeColor="text1"/>
          <w:lang w:val="en-GB"/>
        </w:rPr>
        <w:t xml:space="preserve">he states that </w:t>
      </w:r>
      <w:r w:rsidR="00771677" w:rsidRPr="00C83F67">
        <w:rPr>
          <w:color w:val="000000" w:themeColor="text1"/>
          <w:lang w:val="en-GB"/>
        </w:rPr>
        <w:t xml:space="preserve">she “has been completely prevented from obtaining information about the action taken to find the kidnapped persons and about the perpetrators of this terrorist act” </w:t>
      </w:r>
      <w:r w:rsidR="00364481" w:rsidRPr="00C83F67">
        <w:rPr>
          <w:color w:val="000000" w:themeColor="text1"/>
          <w:lang w:val="en-GB"/>
        </w:rPr>
        <w:t xml:space="preserve">(see § </w:t>
      </w:r>
      <w:r w:rsidR="00771677" w:rsidRPr="00C83F67">
        <w:rPr>
          <w:color w:val="000000" w:themeColor="text1"/>
          <w:lang w:val="en-GB"/>
        </w:rPr>
        <w:fldChar w:fldCharType="begin"/>
      </w:r>
      <w:r w:rsidR="00771677" w:rsidRPr="00C83F67">
        <w:rPr>
          <w:color w:val="000000" w:themeColor="text1"/>
          <w:lang w:val="en-GB"/>
        </w:rPr>
        <w:instrText xml:space="preserve"> REF _Ref427764840 \r \h  \* MERGEFORMAT </w:instrText>
      </w:r>
      <w:r w:rsidR="00771677" w:rsidRPr="00C83F67">
        <w:rPr>
          <w:color w:val="000000" w:themeColor="text1"/>
          <w:lang w:val="en-GB"/>
        </w:rPr>
      </w:r>
      <w:r w:rsidR="00771677" w:rsidRPr="00C83F67">
        <w:rPr>
          <w:color w:val="000000" w:themeColor="text1"/>
          <w:lang w:val="en-GB"/>
        </w:rPr>
        <w:fldChar w:fldCharType="separate"/>
      </w:r>
      <w:r w:rsidR="00943755">
        <w:rPr>
          <w:color w:val="000000" w:themeColor="text1"/>
          <w:lang w:val="en-GB"/>
        </w:rPr>
        <w:t>26</w:t>
      </w:r>
      <w:r w:rsidR="00771677" w:rsidRPr="00C83F67">
        <w:rPr>
          <w:color w:val="000000" w:themeColor="text1"/>
          <w:lang w:val="en-GB"/>
        </w:rPr>
        <w:fldChar w:fldCharType="end"/>
      </w:r>
      <w:r w:rsidR="00771677" w:rsidRPr="00C83F67">
        <w:rPr>
          <w:color w:val="000000" w:themeColor="text1"/>
          <w:lang w:val="en-GB"/>
        </w:rPr>
        <w:t xml:space="preserve"> </w:t>
      </w:r>
      <w:r w:rsidR="00364481" w:rsidRPr="00C83F67">
        <w:rPr>
          <w:color w:val="000000" w:themeColor="text1"/>
          <w:lang w:val="en-GB"/>
        </w:rPr>
        <w:t xml:space="preserve">above). </w:t>
      </w:r>
      <w:r w:rsidRPr="00C83F67">
        <w:rPr>
          <w:lang w:val="en-GB"/>
        </w:rPr>
        <w:t>The Panel therefore considers that the investigation was not open to any public scrutiny, as required by Article 2 of the ECHR</w:t>
      </w:r>
      <w:r w:rsidR="00F251DE" w:rsidRPr="00C83F67">
        <w:rPr>
          <w:lang w:val="en-GB"/>
        </w:rPr>
        <w:t xml:space="preserve"> </w:t>
      </w:r>
      <w:bookmarkEnd w:id="103"/>
      <w:r w:rsidR="0090189C" w:rsidRPr="00C83F67">
        <w:rPr>
          <w:lang w:val="en-GB"/>
        </w:rPr>
        <w:t xml:space="preserve">(see, </w:t>
      </w:r>
      <w:r w:rsidR="0090189C" w:rsidRPr="00C83F67">
        <w:rPr>
          <w:i/>
          <w:iCs/>
          <w:lang w:val="en-GB"/>
        </w:rPr>
        <w:t xml:space="preserve">a </w:t>
      </w:r>
      <w:proofErr w:type="spellStart"/>
      <w:r w:rsidR="0090189C" w:rsidRPr="00C83F67">
        <w:rPr>
          <w:i/>
          <w:iCs/>
          <w:lang w:val="en-GB"/>
        </w:rPr>
        <w:t>contrario</w:t>
      </w:r>
      <w:proofErr w:type="spellEnd"/>
      <w:r w:rsidR="0090189C" w:rsidRPr="00C83F67">
        <w:rPr>
          <w:lang w:val="en-GB"/>
        </w:rPr>
        <w:t xml:space="preserve">,  </w:t>
      </w:r>
      <w:proofErr w:type="spellStart"/>
      <w:r w:rsidR="0090189C" w:rsidRPr="00C83F67">
        <w:rPr>
          <w:lang w:val="en-GB"/>
        </w:rPr>
        <w:t>ECtHR</w:t>
      </w:r>
      <w:proofErr w:type="spellEnd"/>
      <w:r w:rsidR="0090189C" w:rsidRPr="00C83F67">
        <w:rPr>
          <w:lang w:val="en-GB"/>
        </w:rPr>
        <w:t xml:space="preserve"> [GC], </w:t>
      </w:r>
      <w:r w:rsidR="0090189C" w:rsidRPr="00C83F67">
        <w:rPr>
          <w:i/>
          <w:iCs/>
          <w:lang w:val="en-GB"/>
        </w:rPr>
        <w:t xml:space="preserve">Mustafa </w:t>
      </w:r>
      <w:proofErr w:type="spellStart"/>
      <w:r w:rsidR="0090189C" w:rsidRPr="00C83F67">
        <w:rPr>
          <w:i/>
          <w:iCs/>
          <w:lang w:val="en-GB"/>
        </w:rPr>
        <w:t>Tunç</w:t>
      </w:r>
      <w:proofErr w:type="spellEnd"/>
      <w:r w:rsidR="0090189C" w:rsidRPr="00C83F67">
        <w:rPr>
          <w:i/>
          <w:iCs/>
          <w:lang w:val="en-GB"/>
        </w:rPr>
        <w:t xml:space="preserve"> and </w:t>
      </w:r>
      <w:proofErr w:type="spellStart"/>
      <w:r w:rsidR="0090189C" w:rsidRPr="00C83F67">
        <w:rPr>
          <w:i/>
          <w:iCs/>
          <w:lang w:val="en-GB"/>
        </w:rPr>
        <w:t>Fecire</w:t>
      </w:r>
      <w:proofErr w:type="spellEnd"/>
      <w:r w:rsidR="0090189C" w:rsidRPr="00C83F67">
        <w:rPr>
          <w:i/>
          <w:iCs/>
          <w:lang w:val="en-GB"/>
        </w:rPr>
        <w:t xml:space="preserve"> </w:t>
      </w:r>
      <w:proofErr w:type="spellStart"/>
      <w:r w:rsidR="0090189C" w:rsidRPr="00C83F67">
        <w:rPr>
          <w:i/>
          <w:iCs/>
          <w:lang w:val="en-GB"/>
        </w:rPr>
        <w:t>Tunç</w:t>
      </w:r>
      <w:proofErr w:type="spellEnd"/>
      <w:r w:rsidR="0090189C" w:rsidRPr="00C83F67">
        <w:rPr>
          <w:i/>
          <w:iCs/>
          <w:lang w:val="en-GB"/>
        </w:rPr>
        <w:t xml:space="preserve"> v. Turkey</w:t>
      </w:r>
      <w:r w:rsidR="0090189C" w:rsidRPr="00C83F67">
        <w:rPr>
          <w:lang w:val="en-GB"/>
        </w:rPr>
        <w:t>, no. 24</w:t>
      </w:r>
      <w:r w:rsidR="00E84F72" w:rsidRPr="00C83F67">
        <w:rPr>
          <w:lang w:val="en-GB"/>
        </w:rPr>
        <w:t>014/05, judgment of 14 April 201</w:t>
      </w:r>
      <w:r w:rsidR="0090189C" w:rsidRPr="00C83F67">
        <w:rPr>
          <w:lang w:val="en-GB"/>
        </w:rPr>
        <w:t>5, §§ 210 - 216).</w:t>
      </w:r>
    </w:p>
    <w:p w:rsidR="00E92DED" w:rsidRPr="00C83F67" w:rsidRDefault="00E92DED" w:rsidP="00C83F67">
      <w:pPr>
        <w:ind w:left="426" w:hanging="426"/>
        <w:rPr>
          <w:color w:val="000000" w:themeColor="text1"/>
          <w:lang w:val="en-GB"/>
        </w:rPr>
      </w:pPr>
    </w:p>
    <w:p w:rsidR="00E92DED" w:rsidRPr="00C83F67" w:rsidRDefault="00D92178" w:rsidP="00C83F67">
      <w:pPr>
        <w:pStyle w:val="ListParagraph"/>
        <w:numPr>
          <w:ilvl w:val="0"/>
          <w:numId w:val="10"/>
        </w:numPr>
        <w:ind w:left="426" w:hanging="426"/>
        <w:jc w:val="both"/>
      </w:pPr>
      <w:r w:rsidRPr="00C83F67">
        <w:rPr>
          <w:color w:val="000000" w:themeColor="text1"/>
          <w:lang w:val="en-GB"/>
        </w:rPr>
        <w:t>I</w:t>
      </w:r>
      <w:r w:rsidR="00E92DED" w:rsidRPr="00C83F67">
        <w:rPr>
          <w:color w:val="000000" w:themeColor="text1"/>
          <w:lang w:val="en-GB"/>
        </w:rPr>
        <w:t>n light of the shortcomings and deficiencies in the investigation described above,</w:t>
      </w:r>
      <w:r w:rsidRPr="00C83F67">
        <w:rPr>
          <w:color w:val="000000" w:themeColor="text1"/>
          <w:lang w:val="en-GB"/>
        </w:rPr>
        <w:t xml:space="preserve"> the Panel</w:t>
      </w:r>
      <w:r w:rsidR="00E92DED" w:rsidRPr="00C83F67">
        <w:rPr>
          <w:color w:val="000000" w:themeColor="text1"/>
          <w:lang w:val="en-GB"/>
        </w:rPr>
        <w:t xml:space="preserve"> considers that the case 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00E92DED" w:rsidRPr="00C83F67">
        <w:rPr>
          <w:color w:val="000000" w:themeColor="text1"/>
          <w:lang w:val="en-GB"/>
        </w:rPr>
        <w:t xml:space="preserve">, as well as other cases of killings, abductions and </w:t>
      </w:r>
      <w:r w:rsidR="00E92DED" w:rsidRPr="00C83F67">
        <w:rPr>
          <w:lang w:val="en-GB" w:eastAsia="en-GB"/>
        </w:rPr>
        <w:t>disappearances</w:t>
      </w:r>
      <w:r w:rsidR="00E92DED" w:rsidRPr="00C83F67">
        <w:rPr>
          <w:color w:val="000000" w:themeColor="text1"/>
          <w:lang w:val="en-GB"/>
        </w:rPr>
        <w:t xml:space="preserve"> previously examined, well exemplify a pattern </w:t>
      </w:r>
      <w:r w:rsidR="00E92DED" w:rsidRPr="00C83F67">
        <w:t xml:space="preserve">of perfunctory and </w:t>
      </w:r>
      <w:r w:rsidR="00E92DED" w:rsidRPr="00C83F67">
        <w:rPr>
          <w:color w:val="000000" w:themeColor="text1"/>
          <w:lang w:val="en-GB"/>
        </w:rPr>
        <w:t xml:space="preserve">unproductive investigations conducted by the UNMIK Police into killings and disappearances in Kosovo (see § </w:t>
      </w:r>
      <w:r w:rsidR="00E92DED" w:rsidRPr="00C83F67">
        <w:rPr>
          <w:color w:val="000000" w:themeColor="text1"/>
          <w:lang w:val="en-GB"/>
        </w:rPr>
        <w:fldChar w:fldCharType="begin"/>
      </w:r>
      <w:r w:rsidR="00E92DED" w:rsidRPr="00C83F67">
        <w:rPr>
          <w:color w:val="000000" w:themeColor="text1"/>
          <w:lang w:val="en-GB"/>
        </w:rPr>
        <w:instrText xml:space="preserve"> REF _Ref403834230 \r \h  \* MERGEFORMAT </w:instrText>
      </w:r>
      <w:r w:rsidR="00E92DED" w:rsidRPr="00C83F67">
        <w:rPr>
          <w:color w:val="000000" w:themeColor="text1"/>
          <w:lang w:val="en-GB"/>
        </w:rPr>
      </w:r>
      <w:r w:rsidR="00E92DED" w:rsidRPr="00C83F67">
        <w:rPr>
          <w:color w:val="000000" w:themeColor="text1"/>
          <w:lang w:val="en-GB"/>
        </w:rPr>
        <w:fldChar w:fldCharType="separate"/>
      </w:r>
      <w:r w:rsidR="00943755">
        <w:rPr>
          <w:color w:val="000000" w:themeColor="text1"/>
          <w:lang w:val="en-GB"/>
        </w:rPr>
        <w:t>96</w:t>
      </w:r>
      <w:r w:rsidR="00E92DED" w:rsidRPr="00C83F67">
        <w:rPr>
          <w:color w:val="000000" w:themeColor="text1"/>
          <w:lang w:val="en-GB"/>
        </w:rPr>
        <w:fldChar w:fldCharType="end"/>
      </w:r>
      <w:r w:rsidR="00E92DED" w:rsidRPr="00C83F67">
        <w:rPr>
          <w:color w:val="000000" w:themeColor="text1"/>
          <w:lang w:val="en-GB"/>
        </w:rPr>
        <w:t xml:space="preserve"> above; compare with HRC, </w:t>
      </w:r>
      <w:proofErr w:type="spellStart"/>
      <w:r w:rsidR="00E92DED" w:rsidRPr="00C83F67">
        <w:rPr>
          <w:i/>
          <w:color w:val="000000" w:themeColor="text1"/>
          <w:lang w:val="en-GB"/>
        </w:rPr>
        <w:t>Abubakar</w:t>
      </w:r>
      <w:proofErr w:type="spellEnd"/>
      <w:r w:rsidR="00E92DED" w:rsidRPr="00C83F67">
        <w:rPr>
          <w:i/>
          <w:color w:val="000000" w:themeColor="text1"/>
          <w:lang w:val="en-GB"/>
        </w:rPr>
        <w:t xml:space="preserve"> </w:t>
      </w:r>
      <w:proofErr w:type="spellStart"/>
      <w:r w:rsidR="00E92DED" w:rsidRPr="00C83F67">
        <w:rPr>
          <w:i/>
          <w:color w:val="000000" w:themeColor="text1"/>
          <w:lang w:val="en-GB"/>
        </w:rPr>
        <w:t>Amirov</w:t>
      </w:r>
      <w:proofErr w:type="spellEnd"/>
      <w:r w:rsidR="00E92DED" w:rsidRPr="00C83F67">
        <w:rPr>
          <w:i/>
          <w:color w:val="000000" w:themeColor="text1"/>
          <w:lang w:val="en-GB"/>
        </w:rPr>
        <w:t xml:space="preserve"> and </w:t>
      </w:r>
      <w:proofErr w:type="spellStart"/>
      <w:r w:rsidR="00E92DED" w:rsidRPr="00C83F67">
        <w:rPr>
          <w:i/>
          <w:color w:val="000000" w:themeColor="text1"/>
          <w:lang w:val="en-GB"/>
        </w:rPr>
        <w:t>Aïzan</w:t>
      </w:r>
      <w:proofErr w:type="spellEnd"/>
      <w:r w:rsidR="00E92DED" w:rsidRPr="00C83F67">
        <w:rPr>
          <w:i/>
          <w:color w:val="000000" w:themeColor="text1"/>
          <w:lang w:val="en-GB"/>
        </w:rPr>
        <w:t xml:space="preserve"> </w:t>
      </w:r>
      <w:proofErr w:type="spellStart"/>
      <w:r w:rsidR="00E92DED" w:rsidRPr="00C83F67">
        <w:rPr>
          <w:i/>
          <w:color w:val="000000" w:themeColor="text1"/>
          <w:lang w:val="en-GB"/>
        </w:rPr>
        <w:t>Amirova</w:t>
      </w:r>
      <w:proofErr w:type="spellEnd"/>
      <w:r w:rsidR="00E92DED" w:rsidRPr="00C83F67">
        <w:rPr>
          <w:i/>
          <w:color w:val="000000" w:themeColor="text1"/>
          <w:lang w:val="en-GB"/>
        </w:rPr>
        <w:t xml:space="preserve"> v. Russian Federation</w:t>
      </w:r>
      <w:r w:rsidR="00E92DED" w:rsidRPr="00C83F67">
        <w:rPr>
          <w:color w:val="000000" w:themeColor="text1"/>
          <w:lang w:val="en-GB"/>
        </w:rPr>
        <w:t xml:space="preserve">, cited in § </w:t>
      </w:r>
      <w:r w:rsidR="00E92DED" w:rsidRPr="00C83F67">
        <w:rPr>
          <w:color w:val="000000" w:themeColor="text1"/>
          <w:lang w:val="en-GB"/>
        </w:rPr>
        <w:fldChar w:fldCharType="begin"/>
      </w:r>
      <w:r w:rsidR="00E92DED" w:rsidRPr="00C83F67">
        <w:rPr>
          <w:color w:val="000000" w:themeColor="text1"/>
          <w:lang w:val="en-GB"/>
        </w:rPr>
        <w:instrText xml:space="preserve"> REF _Ref404685440 \r \h  \* MERGEFORMAT </w:instrText>
      </w:r>
      <w:r w:rsidR="00E92DED" w:rsidRPr="00C83F67">
        <w:rPr>
          <w:color w:val="000000" w:themeColor="text1"/>
          <w:lang w:val="en-GB"/>
        </w:rPr>
      </w:r>
      <w:r w:rsidR="00E92DED" w:rsidRPr="00C83F67">
        <w:rPr>
          <w:color w:val="000000" w:themeColor="text1"/>
          <w:lang w:val="en-GB"/>
        </w:rPr>
        <w:fldChar w:fldCharType="separate"/>
      </w:r>
      <w:r w:rsidR="00943755">
        <w:rPr>
          <w:color w:val="000000" w:themeColor="text1"/>
          <w:lang w:val="en-GB"/>
        </w:rPr>
        <w:t>92</w:t>
      </w:r>
      <w:r w:rsidR="00E92DED" w:rsidRPr="00C83F67">
        <w:rPr>
          <w:color w:val="000000" w:themeColor="text1"/>
          <w:lang w:val="en-GB"/>
        </w:rPr>
        <w:fldChar w:fldCharType="end"/>
      </w:r>
      <w:r w:rsidR="00E92DED" w:rsidRPr="00C83F67">
        <w:rPr>
          <w:color w:val="000000" w:themeColor="text1"/>
          <w:lang w:val="en-GB"/>
        </w:rPr>
        <w:t xml:space="preserve"> above, at § 11.4, and </w:t>
      </w:r>
      <w:proofErr w:type="spellStart"/>
      <w:r w:rsidR="00E92DED" w:rsidRPr="00C83F67">
        <w:rPr>
          <w:color w:val="000000" w:themeColor="text1"/>
          <w:lang w:val="en-GB"/>
        </w:rPr>
        <w:t>ECtHR</w:t>
      </w:r>
      <w:proofErr w:type="spellEnd"/>
      <w:r w:rsidR="00E92DED" w:rsidRPr="00C83F67">
        <w:rPr>
          <w:color w:val="000000" w:themeColor="text1"/>
          <w:lang w:val="en-GB"/>
        </w:rPr>
        <w:t>,</w:t>
      </w:r>
      <w:r w:rsidR="00E92DED" w:rsidRPr="00C83F67">
        <w:rPr>
          <w:i/>
        </w:rPr>
        <w:t xml:space="preserve"> </w:t>
      </w:r>
      <w:proofErr w:type="spellStart"/>
      <w:r w:rsidR="00E92DED" w:rsidRPr="00C83F67">
        <w:rPr>
          <w:i/>
        </w:rPr>
        <w:t>Aslakhanova</w:t>
      </w:r>
      <w:proofErr w:type="spellEnd"/>
      <w:r w:rsidR="00E92DED" w:rsidRPr="00C83F67">
        <w:rPr>
          <w:i/>
        </w:rPr>
        <w:t xml:space="preserve"> and Others v. Russia</w:t>
      </w:r>
      <w:r w:rsidR="00E92DED" w:rsidRPr="00C83F67">
        <w:rPr>
          <w:color w:val="000000" w:themeColor="text1"/>
          <w:lang w:val="en-GB"/>
        </w:rPr>
        <w:t>,</w:t>
      </w:r>
      <w:r w:rsidR="00E92DED" w:rsidRPr="00C83F67">
        <w:t xml:space="preserve"> cited in</w:t>
      </w:r>
      <w:r w:rsidR="00E92DED" w:rsidRPr="00C83F67">
        <w:rPr>
          <w:color w:val="000000" w:themeColor="text1"/>
          <w:lang w:val="en-GB"/>
        </w:rPr>
        <w:t xml:space="preserve"> § </w:t>
      </w:r>
      <w:r w:rsidR="00E92DED" w:rsidRPr="00C83F67">
        <w:rPr>
          <w:color w:val="000000" w:themeColor="text1"/>
          <w:lang w:val="en-GB"/>
        </w:rPr>
        <w:fldChar w:fldCharType="begin"/>
      </w:r>
      <w:r w:rsidR="00E92DED" w:rsidRPr="00C83F67">
        <w:rPr>
          <w:color w:val="000000" w:themeColor="text1"/>
          <w:lang w:val="en-GB"/>
        </w:rPr>
        <w:instrText xml:space="preserve"> REF _Ref373950745 \r \h  \* MERGEFORMAT </w:instrText>
      </w:r>
      <w:r w:rsidR="00E92DED" w:rsidRPr="00C83F67">
        <w:rPr>
          <w:color w:val="000000" w:themeColor="text1"/>
          <w:lang w:val="en-GB"/>
        </w:rPr>
      </w:r>
      <w:r w:rsidR="00E92DED" w:rsidRPr="00C83F67">
        <w:rPr>
          <w:color w:val="000000" w:themeColor="text1"/>
          <w:lang w:val="en-GB"/>
        </w:rPr>
        <w:fldChar w:fldCharType="separate"/>
      </w:r>
      <w:r w:rsidR="00943755">
        <w:rPr>
          <w:color w:val="000000" w:themeColor="text1"/>
          <w:lang w:val="en-GB"/>
        </w:rPr>
        <w:t>83</w:t>
      </w:r>
      <w:r w:rsidR="00E92DED" w:rsidRPr="00C83F67">
        <w:rPr>
          <w:color w:val="000000" w:themeColor="text1"/>
          <w:lang w:val="en-GB"/>
        </w:rPr>
        <w:fldChar w:fldCharType="end"/>
      </w:r>
      <w:r w:rsidR="00E92DED" w:rsidRPr="00C83F67">
        <w:rPr>
          <w:color w:val="000000" w:themeColor="text1"/>
          <w:lang w:val="en-GB"/>
        </w:rPr>
        <w:t xml:space="preserve"> above § 123; HRAP, </w:t>
      </w:r>
      <w:proofErr w:type="spellStart"/>
      <w:r w:rsidR="00E92DED" w:rsidRPr="00C83F67">
        <w:rPr>
          <w:i/>
          <w:color w:val="000000" w:themeColor="text1"/>
          <w:lang w:val="en-GB"/>
        </w:rPr>
        <w:t>Bulatović</w:t>
      </w:r>
      <w:proofErr w:type="spellEnd"/>
      <w:r w:rsidR="00E92DED" w:rsidRPr="00C83F67">
        <w:rPr>
          <w:color w:val="000000" w:themeColor="text1"/>
          <w:lang w:val="en-GB"/>
        </w:rPr>
        <w:t xml:space="preserve">, cited in § </w:t>
      </w:r>
      <w:r w:rsidR="00E92DED" w:rsidRPr="00C83F67">
        <w:rPr>
          <w:color w:val="000000" w:themeColor="text1"/>
          <w:lang w:val="en-GB"/>
        </w:rPr>
        <w:fldChar w:fldCharType="begin"/>
      </w:r>
      <w:r w:rsidR="00E92DED" w:rsidRPr="00C83F67">
        <w:rPr>
          <w:color w:val="000000" w:themeColor="text1"/>
          <w:lang w:val="en-GB"/>
        </w:rPr>
        <w:instrText xml:space="preserve"> REF _Ref409786758 \r \h </w:instrText>
      </w:r>
      <w:r w:rsidR="0090189C" w:rsidRPr="00C83F67">
        <w:rPr>
          <w:color w:val="000000" w:themeColor="text1"/>
          <w:lang w:val="en-GB"/>
        </w:rPr>
        <w:instrText xml:space="preserve"> \* MERGEFORMAT </w:instrText>
      </w:r>
      <w:r w:rsidR="00E92DED" w:rsidRPr="00C83F67">
        <w:rPr>
          <w:color w:val="000000" w:themeColor="text1"/>
          <w:lang w:val="en-GB"/>
        </w:rPr>
      </w:r>
      <w:r w:rsidR="00E92DED" w:rsidRPr="00C83F67">
        <w:rPr>
          <w:color w:val="000000" w:themeColor="text1"/>
          <w:lang w:val="en-GB"/>
        </w:rPr>
        <w:fldChar w:fldCharType="separate"/>
      </w:r>
      <w:r w:rsidR="00943755">
        <w:rPr>
          <w:color w:val="000000" w:themeColor="text1"/>
          <w:lang w:val="en-GB"/>
        </w:rPr>
        <w:t>73</w:t>
      </w:r>
      <w:r w:rsidR="00E92DED" w:rsidRPr="00C83F67">
        <w:rPr>
          <w:color w:val="000000" w:themeColor="text1"/>
          <w:lang w:val="en-GB"/>
        </w:rPr>
        <w:fldChar w:fldCharType="end"/>
      </w:r>
      <w:r w:rsidR="00E92DED" w:rsidRPr="00C83F67">
        <w:rPr>
          <w:color w:val="000000" w:themeColor="text1"/>
          <w:lang w:val="en-GB"/>
        </w:rPr>
        <w:t xml:space="preserve"> above, at §§ 85 and 101).</w:t>
      </w:r>
    </w:p>
    <w:p w:rsidR="00E92DED" w:rsidRPr="00C83F67" w:rsidRDefault="00E92DED" w:rsidP="00C83F67">
      <w:pPr>
        <w:pStyle w:val="ListParagraph"/>
        <w:ind w:left="426" w:hanging="426"/>
        <w:rPr>
          <w:lang w:val="en-GB"/>
        </w:rPr>
      </w:pPr>
    </w:p>
    <w:p w:rsidR="00E92DED" w:rsidRPr="00C83F67" w:rsidRDefault="00E92DED" w:rsidP="00C83F67">
      <w:pPr>
        <w:pStyle w:val="ListParagraph"/>
        <w:numPr>
          <w:ilvl w:val="0"/>
          <w:numId w:val="10"/>
        </w:numPr>
        <w:ind w:left="426" w:hanging="426"/>
        <w:jc w:val="both"/>
        <w:rPr>
          <w:lang w:val="en-GB"/>
        </w:rPr>
      </w:pPr>
      <w:r w:rsidRPr="00C83F67">
        <w:rPr>
          <w:lang w:val="en-GB" w:eastAsia="en-GB"/>
        </w:rPr>
        <w:t>Therefore</w:t>
      </w:r>
      <w:r w:rsidRPr="00C83F67">
        <w:rPr>
          <w:lang w:val="en-GB"/>
        </w:rPr>
        <w:t xml:space="preserve">, the Panel concludes that UNMIK failed to carry out an </w:t>
      </w:r>
      <w:r w:rsidRPr="00C83F67">
        <w:rPr>
          <w:lang w:val="en-GB" w:eastAsia="en-GB"/>
        </w:rPr>
        <w:t>effective</w:t>
      </w:r>
      <w:r w:rsidRPr="00C83F67">
        <w:rPr>
          <w:lang w:val="en-GB"/>
        </w:rPr>
        <w:t xml:space="preserve"> investigation into the</w:t>
      </w:r>
      <w:r w:rsidR="00874A40" w:rsidRPr="00C83F67">
        <w:rPr>
          <w:lang w:val="en-GB"/>
        </w:rPr>
        <w:t xml:space="preserve"> </w:t>
      </w:r>
      <w:r w:rsidR="000649D2" w:rsidRPr="00C83F67">
        <w:rPr>
          <w:lang w:val="en-GB"/>
        </w:rPr>
        <w:t>disappearance</w:t>
      </w:r>
      <w:r w:rsidRPr="00C83F67">
        <w:rPr>
          <w:lang w:val="en-GB"/>
        </w:rPr>
        <w:t xml:space="preserve"> </w:t>
      </w:r>
      <w:r w:rsidRPr="00C83F67">
        <w:rPr>
          <w:bCs/>
          <w:lang w:val="en-GB"/>
        </w:rPr>
        <w:t xml:space="preserve">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Pr="00C83F67">
        <w:t xml:space="preserve">. </w:t>
      </w:r>
      <w:r w:rsidRPr="00C83F67">
        <w:rPr>
          <w:lang w:val="en-GB"/>
        </w:rPr>
        <w:t xml:space="preserve">There </w:t>
      </w:r>
      <w:r w:rsidRPr="00C83F67">
        <w:rPr>
          <w:lang w:val="en-GB" w:eastAsia="en-GB"/>
        </w:rPr>
        <w:t>has</w:t>
      </w:r>
      <w:r w:rsidRPr="00C83F67">
        <w:rPr>
          <w:lang w:val="en-GB"/>
        </w:rPr>
        <w:t xml:space="preserve"> accordingly been a violation of Article 2, procedural limb, of the ECHR. </w:t>
      </w:r>
    </w:p>
    <w:p w:rsidR="00711F6E" w:rsidRPr="00C83F67" w:rsidRDefault="00711F6E" w:rsidP="00E92DED">
      <w:pPr>
        <w:tabs>
          <w:tab w:val="left" w:pos="709"/>
        </w:tabs>
        <w:suppressAutoHyphens/>
        <w:autoSpaceDE w:val="0"/>
        <w:ind w:left="360"/>
        <w:jc w:val="both"/>
        <w:rPr>
          <w:lang w:val="en-GB"/>
        </w:rPr>
      </w:pPr>
    </w:p>
    <w:p w:rsidR="00711F6E" w:rsidRPr="00C83F67" w:rsidRDefault="00711F6E" w:rsidP="00711F6E">
      <w:pPr>
        <w:pStyle w:val="ListParagraph"/>
        <w:numPr>
          <w:ilvl w:val="0"/>
          <w:numId w:val="4"/>
        </w:numPr>
        <w:tabs>
          <w:tab w:val="left" w:pos="709"/>
        </w:tabs>
        <w:autoSpaceDE w:val="0"/>
        <w:jc w:val="both"/>
        <w:rPr>
          <w:lang w:val="en-GB"/>
        </w:rPr>
      </w:pPr>
      <w:r w:rsidRPr="00C83F67">
        <w:rPr>
          <w:b/>
          <w:color w:val="000000" w:themeColor="text1"/>
          <w:lang w:val="en-GB"/>
        </w:rPr>
        <w:t>Alleged violation of Article 3 of the ECHR</w:t>
      </w:r>
    </w:p>
    <w:p w:rsidR="00711F6E" w:rsidRPr="00C83F67" w:rsidRDefault="00711F6E" w:rsidP="00711F6E">
      <w:pPr>
        <w:pStyle w:val="ListParagraph"/>
        <w:rPr>
          <w:color w:val="000000" w:themeColor="text1"/>
          <w:lang w:val="en-GB"/>
        </w:rPr>
      </w:pPr>
    </w:p>
    <w:p w:rsidR="00711F6E" w:rsidRPr="00C83F67" w:rsidRDefault="00711F6E" w:rsidP="00C83F67">
      <w:pPr>
        <w:pStyle w:val="ListParagraph"/>
        <w:numPr>
          <w:ilvl w:val="0"/>
          <w:numId w:val="10"/>
        </w:numPr>
        <w:ind w:left="426" w:hanging="426"/>
        <w:jc w:val="both"/>
        <w:rPr>
          <w:lang w:val="en-GB"/>
        </w:rPr>
      </w:pPr>
      <w:r w:rsidRPr="00C83F67">
        <w:rPr>
          <w:color w:val="000000" w:themeColor="text1"/>
          <w:lang w:val="en-GB"/>
        </w:rPr>
        <w:t xml:space="preserve">The Panel </w:t>
      </w:r>
      <w:r w:rsidRPr="00C83F67">
        <w:rPr>
          <w:bCs/>
          <w:color w:val="000000" w:themeColor="text1"/>
        </w:rPr>
        <w:t>considers</w:t>
      </w:r>
      <w:r w:rsidRPr="00C83F67">
        <w:rPr>
          <w:color w:val="000000" w:themeColor="text1"/>
          <w:lang w:val="en-GB"/>
        </w:rPr>
        <w:t xml:space="preserve"> that the complainant invokes, in substance, a violation of the right to be free </w:t>
      </w:r>
      <w:r w:rsidRPr="00C83F67">
        <w:rPr>
          <w:lang w:val="en-GB" w:eastAsia="en-GB"/>
        </w:rPr>
        <w:t>from</w:t>
      </w:r>
      <w:r w:rsidRPr="00C83F67">
        <w:rPr>
          <w:color w:val="000000" w:themeColor="text1"/>
          <w:lang w:val="en-GB"/>
        </w:rPr>
        <w:t xml:space="preserve"> inhumane or degrading treatment arising out of the </w:t>
      </w:r>
      <w:r w:rsidR="000649D2" w:rsidRPr="00C83F67">
        <w:rPr>
          <w:color w:val="000000" w:themeColor="text1"/>
          <w:lang w:val="en-GB"/>
        </w:rPr>
        <w:t>disappearance</w:t>
      </w:r>
      <w:r w:rsidR="00994974" w:rsidRPr="00C83F67">
        <w:rPr>
          <w:color w:val="000000" w:themeColor="text1"/>
          <w:lang w:val="en-GB"/>
        </w:rPr>
        <w:t xml:space="preserve"> </w:t>
      </w:r>
      <w:r w:rsidR="00D03F27" w:rsidRPr="00C83F67">
        <w:rPr>
          <w:color w:val="000000" w:themeColor="text1"/>
          <w:lang w:val="en-GB"/>
        </w:rPr>
        <w:t xml:space="preserve">of </w:t>
      </w:r>
      <w:r w:rsidR="003238D1" w:rsidRPr="00C83F67">
        <w:rPr>
          <w:color w:val="000000" w:themeColor="text1"/>
          <w:lang w:val="en-GB"/>
        </w:rPr>
        <w:t>h</w:t>
      </w:r>
      <w:r w:rsidR="00AC56F6">
        <w:rPr>
          <w:color w:val="000000" w:themeColor="text1"/>
          <w:lang w:val="en-GB"/>
        </w:rPr>
        <w:t>er husband</w:t>
      </w:r>
      <w:r w:rsidRPr="00C83F67">
        <w:rPr>
          <w:color w:val="000000" w:themeColor="text1"/>
          <w:lang w:val="en-GB"/>
        </w:rPr>
        <w:t xml:space="preserve">, as guaranteed by Article 3 of the ECHR. </w:t>
      </w:r>
    </w:p>
    <w:p w:rsidR="00711F6E" w:rsidRPr="00C83F67" w:rsidRDefault="00711F6E" w:rsidP="00711F6E">
      <w:pPr>
        <w:tabs>
          <w:tab w:val="left" w:pos="709"/>
        </w:tabs>
        <w:suppressAutoHyphens/>
        <w:autoSpaceDE w:val="0"/>
        <w:ind w:left="450"/>
        <w:jc w:val="both"/>
        <w:rPr>
          <w:color w:val="000000" w:themeColor="text1"/>
          <w:lang w:val="en-GB"/>
        </w:rPr>
      </w:pPr>
    </w:p>
    <w:p w:rsidR="00711F6E" w:rsidRPr="00C83F67" w:rsidRDefault="00711F6E" w:rsidP="00711F6E">
      <w:pPr>
        <w:pStyle w:val="ListParagraph1"/>
        <w:numPr>
          <w:ilvl w:val="0"/>
          <w:numId w:val="17"/>
        </w:numPr>
        <w:jc w:val="both"/>
        <w:rPr>
          <w:b/>
          <w:color w:val="000000" w:themeColor="text1"/>
        </w:rPr>
      </w:pPr>
      <w:r w:rsidRPr="00C83F67">
        <w:rPr>
          <w:b/>
          <w:color w:val="000000" w:themeColor="text1"/>
        </w:rPr>
        <w:t xml:space="preserve">The scope of the Panel’s review </w:t>
      </w:r>
    </w:p>
    <w:p w:rsidR="00711F6E" w:rsidRPr="00C83F67" w:rsidRDefault="00711F6E" w:rsidP="00AD7F08">
      <w:pPr>
        <w:tabs>
          <w:tab w:val="left" w:pos="709"/>
        </w:tabs>
        <w:suppressAutoHyphens/>
        <w:autoSpaceDE w:val="0"/>
        <w:jc w:val="both"/>
        <w:rPr>
          <w:lang w:val="en-GB"/>
        </w:rPr>
      </w:pPr>
    </w:p>
    <w:p w:rsidR="00711F6E" w:rsidRPr="00C83F67" w:rsidRDefault="00711F6E" w:rsidP="00C83F67">
      <w:pPr>
        <w:pStyle w:val="ListParagraph"/>
        <w:numPr>
          <w:ilvl w:val="0"/>
          <w:numId w:val="10"/>
        </w:numPr>
        <w:ind w:left="426" w:hanging="426"/>
        <w:jc w:val="both"/>
        <w:rPr>
          <w:lang w:val="en-GB"/>
        </w:rPr>
      </w:pPr>
      <w:r w:rsidRPr="00C83F67">
        <w:rPr>
          <w:color w:val="000000" w:themeColor="text1"/>
          <w:lang w:val="en-GB"/>
        </w:rPr>
        <w:t xml:space="preserve">The Panel will consider </w:t>
      </w:r>
      <w:r w:rsidRPr="00C83F67">
        <w:rPr>
          <w:bCs/>
          <w:color w:val="000000" w:themeColor="text1"/>
        </w:rPr>
        <w:t>the</w:t>
      </w:r>
      <w:r w:rsidRPr="00C83F67">
        <w:rPr>
          <w:color w:val="000000" w:themeColor="text1"/>
          <w:lang w:val="en-GB"/>
        </w:rPr>
        <w:t xml:space="preserve"> allegations under Article 3 of the ECHR, applying the same scope of review as was set out with regard to Article 2 (see §§ </w:t>
      </w:r>
      <w:r w:rsidRPr="00C83F67">
        <w:fldChar w:fldCharType="begin"/>
      </w:r>
      <w:r w:rsidRPr="00C83F67">
        <w:rPr>
          <w:color w:val="000000" w:themeColor="text1"/>
          <w:lang w:val="en-GB"/>
        </w:rPr>
        <w:instrText xml:space="preserve"> REF _Ref409020267 \r \h </w:instrText>
      </w:r>
      <w:r w:rsidR="000D2756" w:rsidRPr="00C83F67">
        <w:instrText xml:space="preserve"> \* MERGEFORMAT </w:instrText>
      </w:r>
      <w:r w:rsidRPr="00C83F67">
        <w:fldChar w:fldCharType="separate"/>
      </w:r>
      <w:r w:rsidR="00943755">
        <w:rPr>
          <w:color w:val="000000" w:themeColor="text1"/>
          <w:lang w:val="en-GB"/>
        </w:rPr>
        <w:t>46</w:t>
      </w:r>
      <w:r w:rsidRPr="00C83F67">
        <w:fldChar w:fldCharType="end"/>
      </w:r>
      <w:r w:rsidRPr="00C83F67">
        <w:rPr>
          <w:color w:val="000000" w:themeColor="text1"/>
          <w:lang w:val="en-GB"/>
        </w:rPr>
        <w:t xml:space="preserve"> - </w:t>
      </w:r>
      <w:r w:rsidRPr="00C83F67">
        <w:fldChar w:fldCharType="begin"/>
      </w:r>
      <w:r w:rsidRPr="00C83F67">
        <w:rPr>
          <w:color w:val="000000" w:themeColor="text1"/>
          <w:lang w:val="en-GB"/>
        </w:rPr>
        <w:instrText xml:space="preserve"> REF _Ref409020276 \r \h </w:instrText>
      </w:r>
      <w:r w:rsidR="000D2756" w:rsidRPr="00C83F67">
        <w:instrText xml:space="preserve"> \* MERGEFORMAT </w:instrText>
      </w:r>
      <w:r w:rsidRPr="00C83F67">
        <w:fldChar w:fldCharType="separate"/>
      </w:r>
      <w:r w:rsidR="00943755">
        <w:rPr>
          <w:color w:val="000000" w:themeColor="text1"/>
          <w:lang w:val="en-GB"/>
        </w:rPr>
        <w:t>50</w:t>
      </w:r>
      <w:r w:rsidRPr="00C83F67">
        <w:fldChar w:fldCharType="end"/>
      </w:r>
      <w:r w:rsidRPr="00C83F67">
        <w:rPr>
          <w:color w:val="000000" w:themeColor="text1"/>
          <w:lang w:val="en-GB"/>
        </w:rPr>
        <w:t xml:space="preserve"> above).</w:t>
      </w:r>
      <w:bookmarkStart w:id="104" w:name="_Ref374623030"/>
    </w:p>
    <w:p w:rsidR="00711F6E" w:rsidRPr="00C83F67" w:rsidRDefault="00711F6E" w:rsidP="00711F6E">
      <w:pPr>
        <w:tabs>
          <w:tab w:val="left" w:pos="709"/>
        </w:tabs>
        <w:suppressAutoHyphens/>
        <w:autoSpaceDE w:val="0"/>
        <w:ind w:left="450"/>
        <w:jc w:val="both"/>
        <w:rPr>
          <w:lang w:val="en-GB"/>
        </w:rPr>
      </w:pPr>
    </w:p>
    <w:p w:rsidR="00711F6E" w:rsidRPr="00C83F67" w:rsidRDefault="00711F6E" w:rsidP="00C83F67">
      <w:pPr>
        <w:pStyle w:val="ListParagraph"/>
        <w:numPr>
          <w:ilvl w:val="0"/>
          <w:numId w:val="10"/>
        </w:numPr>
        <w:ind w:left="426" w:hanging="426"/>
        <w:jc w:val="both"/>
        <w:rPr>
          <w:lang w:val="en-GB"/>
        </w:rPr>
      </w:pPr>
      <w:r w:rsidRPr="00C83F67">
        <w:rPr>
          <w:color w:val="000000" w:themeColor="text1"/>
          <w:lang w:val="en-GB"/>
        </w:rPr>
        <w:t xml:space="preserve">The Panel recalls that the European Court of Human Rights has found on many occasions that a situation of </w:t>
      </w:r>
      <w:r w:rsidRPr="00C83F67">
        <w:rPr>
          <w:bCs/>
          <w:color w:val="000000" w:themeColor="text1"/>
        </w:rPr>
        <w:t>enforced</w:t>
      </w:r>
      <w:r w:rsidRPr="00C83F67">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C83F67">
        <w:rPr>
          <w:color w:val="000000" w:themeColor="text1"/>
          <w:lang w:val="en-GB"/>
        </w:rPr>
        <w:t>ECtHR</w:t>
      </w:r>
      <w:proofErr w:type="spellEnd"/>
      <w:r w:rsidRPr="00C83F67">
        <w:rPr>
          <w:color w:val="000000" w:themeColor="text1"/>
          <w:lang w:val="en-GB"/>
        </w:rPr>
        <w:t xml:space="preserve"> [GC], </w:t>
      </w:r>
      <w:proofErr w:type="spellStart"/>
      <w:r w:rsidRPr="00C83F67">
        <w:rPr>
          <w:i/>
          <w:color w:val="000000" w:themeColor="text1"/>
          <w:lang w:val="en-GB"/>
        </w:rPr>
        <w:t>Çakici</w:t>
      </w:r>
      <w:proofErr w:type="spellEnd"/>
      <w:r w:rsidRPr="00C83F67">
        <w:rPr>
          <w:i/>
          <w:color w:val="000000" w:themeColor="text1"/>
          <w:lang w:val="en-GB"/>
        </w:rPr>
        <w:t xml:space="preserve"> v. Turkey</w:t>
      </w:r>
      <w:r w:rsidRPr="00C83F67">
        <w:rPr>
          <w:color w:val="000000" w:themeColor="text1"/>
          <w:lang w:val="en-GB"/>
        </w:rPr>
        <w:t xml:space="preserve">, no. 23657/94, judgment of 8 July 1999, § 98, </w:t>
      </w:r>
      <w:r w:rsidRPr="00C83F67">
        <w:rPr>
          <w:i/>
          <w:color w:val="000000" w:themeColor="text1"/>
          <w:lang w:val="en-GB"/>
        </w:rPr>
        <w:t>ECHR</w:t>
      </w:r>
      <w:r w:rsidRPr="00C83F67">
        <w:rPr>
          <w:color w:val="000000" w:themeColor="text1"/>
          <w:lang w:val="en-GB"/>
        </w:rPr>
        <w:t xml:space="preserve">, 1999-IV; </w:t>
      </w:r>
      <w:proofErr w:type="spellStart"/>
      <w:r w:rsidRPr="00C83F67">
        <w:rPr>
          <w:color w:val="000000" w:themeColor="text1"/>
          <w:lang w:val="en-GB"/>
        </w:rPr>
        <w:t>ECtHR</w:t>
      </w:r>
      <w:proofErr w:type="spellEnd"/>
      <w:r w:rsidRPr="00C83F67">
        <w:rPr>
          <w:color w:val="000000" w:themeColor="text1"/>
          <w:lang w:val="en-GB"/>
        </w:rPr>
        <w:t xml:space="preserve"> [GC], </w:t>
      </w:r>
      <w:r w:rsidRPr="00C83F67">
        <w:rPr>
          <w:i/>
          <w:color w:val="000000" w:themeColor="text1"/>
          <w:lang w:val="en-GB"/>
        </w:rPr>
        <w:t>Cyprus v. Turkey</w:t>
      </w:r>
      <w:r w:rsidRPr="00C83F67">
        <w:rPr>
          <w:color w:val="000000" w:themeColor="text1"/>
          <w:lang w:val="en-GB"/>
        </w:rPr>
        <w:t>, no. 25781/94, judgment of 10 May 2001, § 156,</w:t>
      </w:r>
      <w:r w:rsidRPr="00C83F67">
        <w:rPr>
          <w:i/>
          <w:color w:val="000000" w:themeColor="text1"/>
          <w:lang w:val="en-GB"/>
        </w:rPr>
        <w:t xml:space="preserve"> ECHR</w:t>
      </w:r>
      <w:r w:rsidRPr="00C83F67">
        <w:rPr>
          <w:color w:val="000000" w:themeColor="text1"/>
          <w:lang w:val="en-GB"/>
        </w:rPr>
        <w:t xml:space="preserve">, 2001-IV;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Orhan</w:t>
      </w:r>
      <w:proofErr w:type="spellEnd"/>
      <w:r w:rsidRPr="00C83F67">
        <w:rPr>
          <w:i/>
          <w:color w:val="000000" w:themeColor="text1"/>
          <w:lang w:val="en-GB"/>
        </w:rPr>
        <w:t xml:space="preserve"> v. Turkey</w:t>
      </w:r>
      <w:r w:rsidRPr="00C83F67">
        <w:rPr>
          <w:color w:val="000000" w:themeColor="text1"/>
          <w:lang w:val="en-GB"/>
        </w:rPr>
        <w:t xml:space="preserve">, no. 25656/94, judgment of 18 June 2002, § 358;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Bazorkina</w:t>
      </w:r>
      <w:proofErr w:type="spellEnd"/>
      <w:r w:rsidRPr="00C83F67">
        <w:rPr>
          <w:i/>
          <w:color w:val="000000" w:themeColor="text1"/>
          <w:lang w:val="en-GB"/>
        </w:rPr>
        <w:t xml:space="preserve"> v. Russia</w:t>
      </w:r>
      <w:r w:rsidRPr="00C83F67">
        <w:rPr>
          <w:color w:val="000000" w:themeColor="text1"/>
          <w:lang w:val="en-GB"/>
        </w:rPr>
        <w:t xml:space="preserve">, cited in § </w:t>
      </w:r>
      <w:r w:rsidR="00FC30AF" w:rsidRPr="00C83F67">
        <w:fldChar w:fldCharType="begin"/>
      </w:r>
      <w:r w:rsidR="00FC30AF" w:rsidRPr="00C83F67">
        <w:rPr>
          <w:color w:val="000000" w:themeColor="text1"/>
          <w:lang w:val="en-GB"/>
        </w:rPr>
        <w:instrText xml:space="preserve"> REF _Ref366241459 \r \h </w:instrText>
      </w:r>
      <w:r w:rsidR="000D2756" w:rsidRPr="00C83F67">
        <w:instrText xml:space="preserve"> \* MERGEFORMAT </w:instrText>
      </w:r>
      <w:r w:rsidR="00FC30AF" w:rsidRPr="00C83F67">
        <w:fldChar w:fldCharType="separate"/>
      </w:r>
      <w:r w:rsidR="00943755">
        <w:rPr>
          <w:color w:val="000000" w:themeColor="text1"/>
          <w:lang w:val="en-GB"/>
        </w:rPr>
        <w:t>91</w:t>
      </w:r>
      <w:r w:rsidR="00FC30AF" w:rsidRPr="00C83F67">
        <w:fldChar w:fldCharType="end"/>
      </w:r>
      <w:r w:rsidR="00FC30AF" w:rsidRPr="00C83F67">
        <w:t xml:space="preserve"> </w:t>
      </w:r>
      <w:r w:rsidRPr="00C83F67">
        <w:rPr>
          <w:color w:val="000000" w:themeColor="text1"/>
          <w:lang w:val="en-GB"/>
        </w:rPr>
        <w:t xml:space="preserve">above, at § 139;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Palić</w:t>
      </w:r>
      <w:proofErr w:type="spellEnd"/>
      <w:r w:rsidRPr="00C83F67">
        <w:rPr>
          <w:i/>
          <w:color w:val="000000" w:themeColor="text1"/>
          <w:lang w:val="en-GB"/>
        </w:rPr>
        <w:t xml:space="preserve"> </w:t>
      </w:r>
      <w:r w:rsidRPr="00C83F67">
        <w:rPr>
          <w:i/>
          <w:color w:val="000000" w:themeColor="text1"/>
          <w:lang w:val="en-GB"/>
        </w:rPr>
        <w:lastRenderedPageBreak/>
        <w:t>v. Bosnia and Herzegovina,</w:t>
      </w:r>
      <w:r w:rsidRPr="00C83F67">
        <w:rPr>
          <w:color w:val="000000" w:themeColor="text1"/>
          <w:lang w:val="en-GB"/>
        </w:rPr>
        <w:t xml:space="preserve"> cited in § </w:t>
      </w:r>
      <w:r w:rsidR="00FC30AF" w:rsidRPr="00C83F67">
        <w:fldChar w:fldCharType="begin"/>
      </w:r>
      <w:r w:rsidR="00FC30AF" w:rsidRPr="00C83F67">
        <w:rPr>
          <w:color w:val="000000" w:themeColor="text1"/>
          <w:lang w:val="en-GB"/>
        </w:rPr>
        <w:instrText xml:space="preserve"> REF _Ref366239979 \r \h </w:instrText>
      </w:r>
      <w:r w:rsidR="000D2756" w:rsidRPr="00C83F67">
        <w:instrText xml:space="preserve"> \* MERGEFORMAT </w:instrText>
      </w:r>
      <w:r w:rsidR="00FC30AF" w:rsidRPr="00C83F67">
        <w:fldChar w:fldCharType="separate"/>
      </w:r>
      <w:r w:rsidR="00943755">
        <w:rPr>
          <w:color w:val="000000" w:themeColor="text1"/>
          <w:lang w:val="en-GB"/>
        </w:rPr>
        <w:t>80</w:t>
      </w:r>
      <w:r w:rsidR="00FC30AF" w:rsidRPr="00C83F67">
        <w:fldChar w:fldCharType="end"/>
      </w:r>
      <w:r w:rsidRPr="00C83F67">
        <w:rPr>
          <w:color w:val="000000" w:themeColor="text1"/>
          <w:lang w:val="en-GB"/>
        </w:rPr>
        <w:t xml:space="preserve"> above, at § 74;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Alpatu</w:t>
      </w:r>
      <w:proofErr w:type="spellEnd"/>
      <w:r w:rsidRPr="00C83F67">
        <w:rPr>
          <w:i/>
          <w:color w:val="000000" w:themeColor="text1"/>
          <w:lang w:val="en-GB"/>
        </w:rPr>
        <w:t xml:space="preserve"> </w:t>
      </w:r>
      <w:proofErr w:type="spellStart"/>
      <w:r w:rsidRPr="00C83F67">
        <w:rPr>
          <w:i/>
          <w:color w:val="000000" w:themeColor="text1"/>
          <w:lang w:val="en-GB"/>
        </w:rPr>
        <w:t>Israilova</w:t>
      </w:r>
      <w:proofErr w:type="spellEnd"/>
      <w:r w:rsidRPr="00C83F67">
        <w:rPr>
          <w:i/>
          <w:color w:val="000000" w:themeColor="text1"/>
          <w:lang w:val="en-GB"/>
        </w:rPr>
        <w:t xml:space="preserve"> v. Russia</w:t>
      </w:r>
      <w:r w:rsidRPr="00C83F67">
        <w:rPr>
          <w:color w:val="000000" w:themeColor="text1"/>
          <w:lang w:val="en-GB"/>
        </w:rPr>
        <w:t xml:space="preserve">, no. 15438/05, judgment of 14 March 2013, § 69; see also HRAP, </w:t>
      </w:r>
      <w:proofErr w:type="spellStart"/>
      <w:r w:rsidRPr="00C83F67">
        <w:rPr>
          <w:i/>
          <w:color w:val="000000" w:themeColor="text1"/>
          <w:lang w:val="en-GB"/>
        </w:rPr>
        <w:t>Zdravković</w:t>
      </w:r>
      <w:proofErr w:type="spellEnd"/>
      <w:r w:rsidRPr="00C83F67">
        <w:rPr>
          <w:color w:val="000000" w:themeColor="text1"/>
          <w:lang w:val="en-GB"/>
        </w:rPr>
        <w:t xml:space="preserve">, no. 46/08, decision of 17 April 2009, § 41). “It is especially in respect of the latter that a relative may claim directly to be a victim of the authorities’ conduct” (see, among others,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Er</w:t>
      </w:r>
      <w:proofErr w:type="spellEnd"/>
      <w:r w:rsidRPr="00C83F67">
        <w:rPr>
          <w:i/>
          <w:color w:val="000000" w:themeColor="text1"/>
          <w:lang w:val="en-GB"/>
        </w:rPr>
        <w:t xml:space="preserve"> and Others v. Turkey</w:t>
      </w:r>
      <w:r w:rsidRPr="00C83F67">
        <w:rPr>
          <w:color w:val="000000" w:themeColor="text1"/>
          <w:lang w:val="en-GB"/>
        </w:rPr>
        <w:t>, no. 23016/04, judgment of 31 July 2012, § 94).</w:t>
      </w:r>
      <w:bookmarkStart w:id="105" w:name="_Ref374623316"/>
      <w:bookmarkEnd w:id="104"/>
    </w:p>
    <w:p w:rsidR="00711F6E" w:rsidRPr="00C83F67" w:rsidRDefault="00711F6E" w:rsidP="00711F6E">
      <w:pPr>
        <w:tabs>
          <w:tab w:val="left" w:pos="709"/>
        </w:tabs>
        <w:suppressAutoHyphens/>
        <w:autoSpaceDE w:val="0"/>
        <w:ind w:left="450"/>
        <w:jc w:val="both"/>
        <w:rPr>
          <w:lang w:val="en-GB"/>
        </w:rPr>
      </w:pPr>
    </w:p>
    <w:p w:rsidR="00711F6E" w:rsidRPr="00C83F67" w:rsidRDefault="00711F6E" w:rsidP="00C83F67">
      <w:pPr>
        <w:pStyle w:val="ListParagraph"/>
        <w:numPr>
          <w:ilvl w:val="0"/>
          <w:numId w:val="10"/>
        </w:numPr>
        <w:ind w:left="426" w:hanging="426"/>
        <w:jc w:val="both"/>
        <w:rPr>
          <w:lang w:val="en-GB"/>
        </w:rPr>
      </w:pPr>
      <w:r w:rsidRPr="00C83F67">
        <w:rPr>
          <w:color w:val="000000" w:themeColor="text1"/>
          <w:lang w:val="en-GB"/>
        </w:rPr>
        <w:t xml:space="preserve">Lastly, where  </w:t>
      </w:r>
      <w:r w:rsidRPr="00C83F67">
        <w:rPr>
          <w:bCs/>
          <w:color w:val="000000" w:themeColor="text1"/>
        </w:rPr>
        <w:t>mental</w:t>
      </w:r>
      <w:r w:rsidRPr="00C83F67">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Gelayevy</w:t>
      </w:r>
      <w:proofErr w:type="spellEnd"/>
      <w:r w:rsidRPr="00C83F67">
        <w:rPr>
          <w:i/>
          <w:color w:val="000000" w:themeColor="text1"/>
          <w:lang w:val="en-GB"/>
        </w:rPr>
        <w:t xml:space="preserve"> v. Russia</w:t>
      </w:r>
      <w:r w:rsidRPr="00C83F67">
        <w:rPr>
          <w:color w:val="000000" w:themeColor="text1"/>
          <w:lang w:val="en-GB"/>
        </w:rPr>
        <w:t>, no. 20216/07, judgment of 15 July 2010, §§ 147 - 148).</w:t>
      </w:r>
      <w:bookmarkEnd w:id="105"/>
    </w:p>
    <w:p w:rsidR="00711F6E" w:rsidRPr="00C83F67" w:rsidRDefault="00711F6E" w:rsidP="00711F6E">
      <w:pPr>
        <w:pStyle w:val="ListParagraph1"/>
        <w:ind w:left="0"/>
        <w:jc w:val="both"/>
        <w:rPr>
          <w:b/>
          <w:color w:val="000000" w:themeColor="text1"/>
        </w:rPr>
      </w:pPr>
    </w:p>
    <w:p w:rsidR="00711F6E" w:rsidRPr="00C83F67" w:rsidRDefault="00711F6E" w:rsidP="00711F6E">
      <w:pPr>
        <w:pStyle w:val="ListParagraph1"/>
        <w:numPr>
          <w:ilvl w:val="0"/>
          <w:numId w:val="17"/>
        </w:numPr>
        <w:jc w:val="both"/>
        <w:rPr>
          <w:b/>
          <w:color w:val="000000" w:themeColor="text1"/>
        </w:rPr>
      </w:pPr>
      <w:r w:rsidRPr="00C83F67">
        <w:rPr>
          <w:b/>
          <w:color w:val="000000" w:themeColor="text1"/>
        </w:rPr>
        <w:t xml:space="preserve">The Parties’ submissions </w:t>
      </w:r>
    </w:p>
    <w:p w:rsidR="00711F6E" w:rsidRPr="00C83F67" w:rsidRDefault="00711F6E" w:rsidP="00711F6E">
      <w:pPr>
        <w:suppressAutoHyphens/>
        <w:autoSpaceDE w:val="0"/>
        <w:ind w:left="360"/>
        <w:jc w:val="both"/>
        <w:rPr>
          <w:color w:val="000000" w:themeColor="text1"/>
          <w:lang w:val="en-GB"/>
        </w:rPr>
      </w:pPr>
    </w:p>
    <w:p w:rsidR="00711F6E" w:rsidRPr="00C83F67" w:rsidRDefault="00711F6E" w:rsidP="00C83F67">
      <w:pPr>
        <w:numPr>
          <w:ilvl w:val="0"/>
          <w:numId w:val="10"/>
        </w:numPr>
        <w:tabs>
          <w:tab w:val="left" w:pos="709"/>
        </w:tabs>
        <w:suppressAutoHyphens/>
        <w:autoSpaceDE w:val="0"/>
        <w:ind w:left="426" w:hanging="426"/>
        <w:jc w:val="both"/>
        <w:rPr>
          <w:color w:val="000000" w:themeColor="text1"/>
          <w:lang w:val="en-GB"/>
        </w:rPr>
      </w:pPr>
      <w:r w:rsidRPr="00C83F67">
        <w:rPr>
          <w:color w:val="000000" w:themeColor="text1"/>
          <w:lang w:val="en-GB"/>
        </w:rPr>
        <w:t xml:space="preserve">The complainant alleges that the lack of information and certainty surrounding </w:t>
      </w:r>
      <w:r w:rsidRPr="00C83F67">
        <w:rPr>
          <w:bCs/>
          <w:color w:val="000000" w:themeColor="text1"/>
          <w:lang w:val="en-GB"/>
        </w:rPr>
        <w:t>the</w:t>
      </w:r>
      <w:r w:rsidRPr="00C83F67">
        <w:rPr>
          <w:color w:val="000000" w:themeColor="text1"/>
          <w:lang w:val="en-GB"/>
        </w:rPr>
        <w:t xml:space="preserve"> </w:t>
      </w:r>
      <w:r w:rsidR="000649D2" w:rsidRPr="00C83F67">
        <w:rPr>
          <w:lang w:val="en-GB"/>
        </w:rPr>
        <w:t>disappearance</w:t>
      </w:r>
      <w:r w:rsidR="00AD7F08" w:rsidRPr="00C83F67">
        <w:rPr>
          <w:lang w:val="en-GB"/>
        </w:rPr>
        <w:t xml:space="preserve"> 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Pr="00C83F67">
        <w:rPr>
          <w:color w:val="000000" w:themeColor="text1"/>
        </w:rPr>
        <w:t>,</w:t>
      </w:r>
      <w:r w:rsidR="00DD33CB" w:rsidRPr="00C83F67">
        <w:rPr>
          <w:color w:val="000000" w:themeColor="text1"/>
        </w:rPr>
        <w:t xml:space="preserve"> </w:t>
      </w:r>
      <w:r w:rsidRPr="00C83F67">
        <w:rPr>
          <w:color w:val="000000" w:themeColor="text1"/>
          <w:lang w:val="en-GB"/>
        </w:rPr>
        <w:t xml:space="preserve">particularly because of UNMIK’s failure to properly investigate </w:t>
      </w:r>
      <w:r w:rsidR="00D03F27" w:rsidRPr="00C83F67">
        <w:t>his</w:t>
      </w:r>
      <w:r w:rsidRPr="00C83F67">
        <w:rPr>
          <w:color w:val="000000" w:themeColor="text1"/>
          <w:lang w:val="en-GB"/>
        </w:rPr>
        <w:t xml:space="preserve"> disappearance</w:t>
      </w:r>
      <w:r w:rsidR="00874A40" w:rsidRPr="00C83F67">
        <w:rPr>
          <w:color w:val="000000" w:themeColor="text1"/>
          <w:lang w:val="en-GB"/>
        </w:rPr>
        <w:t xml:space="preserve"> caused mental suffering to </w:t>
      </w:r>
      <w:r w:rsidR="00771677" w:rsidRPr="00C83F67">
        <w:rPr>
          <w:color w:val="000000" w:themeColor="text1"/>
          <w:lang w:val="en-GB"/>
        </w:rPr>
        <w:t>her</w:t>
      </w:r>
      <w:r w:rsidR="00B90839" w:rsidRPr="00C83F67">
        <w:rPr>
          <w:color w:val="000000" w:themeColor="text1"/>
          <w:lang w:val="en-GB"/>
        </w:rPr>
        <w:t xml:space="preserve"> and </w:t>
      </w:r>
      <w:r w:rsidR="00771677" w:rsidRPr="00C83F67">
        <w:rPr>
          <w:color w:val="000000" w:themeColor="text1"/>
          <w:lang w:val="en-GB"/>
        </w:rPr>
        <w:t xml:space="preserve">her </w:t>
      </w:r>
      <w:r w:rsidRPr="00C83F67">
        <w:rPr>
          <w:color w:val="000000" w:themeColor="text1"/>
          <w:lang w:val="en-GB"/>
        </w:rPr>
        <w:t>family.</w:t>
      </w:r>
    </w:p>
    <w:p w:rsidR="00711F6E" w:rsidRPr="00C83F67" w:rsidRDefault="00711F6E" w:rsidP="00C83F67">
      <w:pPr>
        <w:pStyle w:val="ListParagraph"/>
        <w:tabs>
          <w:tab w:val="num" w:pos="450"/>
        </w:tabs>
        <w:autoSpaceDE w:val="0"/>
        <w:ind w:left="426" w:hanging="426"/>
        <w:jc w:val="both"/>
        <w:rPr>
          <w:color w:val="000000" w:themeColor="text1"/>
          <w:lang w:val="en-GB"/>
        </w:rPr>
      </w:pPr>
    </w:p>
    <w:p w:rsidR="00874A40" w:rsidRPr="00C83F67" w:rsidRDefault="00711F6E" w:rsidP="00C83F67">
      <w:pPr>
        <w:pStyle w:val="ListParagraph"/>
        <w:numPr>
          <w:ilvl w:val="0"/>
          <w:numId w:val="10"/>
        </w:numPr>
        <w:autoSpaceDE w:val="0"/>
        <w:ind w:left="426" w:hanging="426"/>
        <w:jc w:val="both"/>
        <w:rPr>
          <w:lang w:val="en-GB"/>
        </w:rPr>
      </w:pPr>
      <w:bookmarkStart w:id="106" w:name="_Ref374625321"/>
      <w:r w:rsidRPr="00C83F67">
        <w:rPr>
          <w:color w:val="000000" w:themeColor="text1"/>
          <w:lang w:val="en-GB"/>
        </w:rPr>
        <w:t xml:space="preserve">Commenting on this part of the complaint, the SRSG rejects the allegations. </w:t>
      </w:r>
      <w:r w:rsidRPr="00C83F67">
        <w:rPr>
          <w:lang w:val="en-GB"/>
        </w:rPr>
        <w:t>The SRSG further argues that no allegations have been made by the complainant “</w:t>
      </w:r>
      <w:r w:rsidR="006E0599" w:rsidRPr="00C83F67">
        <w:rPr>
          <w:lang w:val="en-GB"/>
        </w:rPr>
        <w:t xml:space="preserve">of any </w:t>
      </w:r>
      <w:r w:rsidR="00771677" w:rsidRPr="00C83F67">
        <w:rPr>
          <w:lang w:val="en-GB"/>
        </w:rPr>
        <w:t xml:space="preserve">attitude </w:t>
      </w:r>
      <w:r w:rsidR="006E0599" w:rsidRPr="00C83F67">
        <w:rPr>
          <w:lang w:val="en-GB"/>
        </w:rPr>
        <w:t xml:space="preserve">by </w:t>
      </w:r>
      <w:r w:rsidR="00874A40" w:rsidRPr="00C83F67">
        <w:rPr>
          <w:lang w:val="en-GB"/>
        </w:rPr>
        <w:t xml:space="preserve">UNMIK </w:t>
      </w:r>
      <w:r w:rsidR="006E0599" w:rsidRPr="00C83F67">
        <w:rPr>
          <w:lang w:val="en-GB"/>
        </w:rPr>
        <w:t xml:space="preserve">that </w:t>
      </w:r>
      <w:r w:rsidR="00874A40" w:rsidRPr="00C83F67">
        <w:rPr>
          <w:lang w:val="en-GB"/>
        </w:rPr>
        <w:t xml:space="preserve">would have evidenced any disregard for the seriousness of the matter or the emotions of </w:t>
      </w:r>
      <w:r w:rsidR="00771677" w:rsidRPr="00C83F67">
        <w:rPr>
          <w:lang w:val="en-GB"/>
        </w:rPr>
        <w:t>the C</w:t>
      </w:r>
      <w:r w:rsidRPr="00C83F67">
        <w:rPr>
          <w:lang w:val="en-GB"/>
        </w:rPr>
        <w:t>omplainant</w:t>
      </w:r>
      <w:r w:rsidR="00D03F27" w:rsidRPr="00C83F67">
        <w:rPr>
          <w:lang w:val="en-GB"/>
        </w:rPr>
        <w:t xml:space="preserve"> </w:t>
      </w:r>
      <w:r w:rsidR="001C2E5B" w:rsidRPr="00C83F67">
        <w:rPr>
          <w:lang w:val="en-GB"/>
        </w:rPr>
        <w:t xml:space="preserve">emanating from the </w:t>
      </w:r>
      <w:r w:rsidR="00771677" w:rsidRPr="00C83F67">
        <w:rPr>
          <w:lang w:val="en-GB"/>
        </w:rPr>
        <w:t>disappearance of her husband</w:t>
      </w:r>
      <w:r w:rsidR="001C2E5B" w:rsidRPr="00C83F67">
        <w:rPr>
          <w:lang w:val="en-GB"/>
        </w:rPr>
        <w:t xml:space="preserve">.” </w:t>
      </w:r>
    </w:p>
    <w:p w:rsidR="00C73A81" w:rsidRPr="00C83F67" w:rsidRDefault="00C73A81" w:rsidP="00C83F67">
      <w:pPr>
        <w:pStyle w:val="ListParagraph"/>
        <w:ind w:left="426" w:hanging="426"/>
        <w:rPr>
          <w:lang w:val="en-GB"/>
        </w:rPr>
      </w:pPr>
    </w:p>
    <w:p w:rsidR="00711F6E" w:rsidRPr="00C83F67" w:rsidRDefault="00711F6E" w:rsidP="00C83F67">
      <w:pPr>
        <w:pStyle w:val="ListParagraph"/>
        <w:numPr>
          <w:ilvl w:val="0"/>
          <w:numId w:val="10"/>
        </w:numPr>
        <w:autoSpaceDE w:val="0"/>
        <w:ind w:left="426" w:hanging="426"/>
        <w:jc w:val="both"/>
        <w:rPr>
          <w:lang w:val="en-GB"/>
        </w:rPr>
      </w:pPr>
      <w:r w:rsidRPr="00C83F67">
        <w:rPr>
          <w:lang w:val="en-GB"/>
        </w:rPr>
        <w:t>The SRSG does not dispute the mental anguish and suffering of the complainant; however he argues that this is not attributable to UNMIK as it is rather “a result of the inherent suffering</w:t>
      </w:r>
      <w:r w:rsidR="006E0599" w:rsidRPr="00C83F67">
        <w:rPr>
          <w:lang w:val="en-GB"/>
        </w:rPr>
        <w:t xml:space="preserve"> </w:t>
      </w:r>
      <w:r w:rsidR="001C2E5B" w:rsidRPr="00C83F67">
        <w:rPr>
          <w:lang w:val="en-GB"/>
        </w:rPr>
        <w:t>that results from the disappear</w:t>
      </w:r>
      <w:r w:rsidR="00771677" w:rsidRPr="00C83F67">
        <w:rPr>
          <w:lang w:val="en-GB"/>
        </w:rPr>
        <w:t>ance of a close family member a</w:t>
      </w:r>
      <w:r w:rsidR="001C2E5B" w:rsidRPr="00C83F67">
        <w:rPr>
          <w:lang w:val="en-GB"/>
        </w:rPr>
        <w:t>nd the unfortunate fact that</w:t>
      </w:r>
      <w:r w:rsidR="00771677" w:rsidRPr="00C83F67">
        <w:rPr>
          <w:lang w:val="en-GB"/>
        </w:rPr>
        <w:t>,</w:t>
      </w:r>
      <w:r w:rsidR="001C2E5B" w:rsidRPr="00C83F67">
        <w:rPr>
          <w:lang w:val="en-GB"/>
        </w:rPr>
        <w:t xml:space="preserve"> to date, despite efforts, the authorities have been unable to determine the </w:t>
      </w:r>
      <w:r w:rsidR="00771677" w:rsidRPr="00C83F67">
        <w:rPr>
          <w:lang w:val="en-GB"/>
        </w:rPr>
        <w:t>location of the mortal remains of the missing person</w:t>
      </w:r>
      <w:r w:rsidR="001C2E5B" w:rsidRPr="00C83F67">
        <w:rPr>
          <w:lang w:val="en-GB"/>
        </w:rPr>
        <w:t>.”</w:t>
      </w:r>
      <w:r w:rsidRPr="00C83F67">
        <w:rPr>
          <w:lang w:val="en-GB"/>
        </w:rPr>
        <w:t xml:space="preserve"> He states that, in this sense, the European Court has held that the suffering family members </w:t>
      </w:r>
      <w:r w:rsidR="00874A40" w:rsidRPr="00C83F67">
        <w:rPr>
          <w:lang w:val="en-GB"/>
        </w:rPr>
        <w:t>must have a “character distinct</w:t>
      </w:r>
      <w:r w:rsidRPr="00C83F67">
        <w:rPr>
          <w:lang w:val="en-GB"/>
        </w:rPr>
        <w:t xml:space="preserve"> from the emotional distress which may be rega</w:t>
      </w:r>
      <w:r w:rsidR="00874A40" w:rsidRPr="00C83F67">
        <w:rPr>
          <w:lang w:val="en-GB"/>
        </w:rPr>
        <w:t>rded as inevitably caused to</w:t>
      </w:r>
      <w:r w:rsidRPr="00C83F67">
        <w:rPr>
          <w:lang w:val="en-GB"/>
        </w:rPr>
        <w:t xml:space="preserve"> relatives of a victim of a serious human rights violation.</w:t>
      </w:r>
      <w:r w:rsidR="00874A40" w:rsidRPr="00C83F67">
        <w:rPr>
          <w:lang w:val="en-GB"/>
        </w:rPr>
        <w:t>”</w:t>
      </w:r>
      <w:r w:rsidRPr="00C83F67">
        <w:rPr>
          <w:lang w:val="en-GB"/>
        </w:rPr>
        <w:t xml:space="preserve"> </w:t>
      </w:r>
    </w:p>
    <w:p w:rsidR="00711F6E" w:rsidRPr="00C83F67" w:rsidRDefault="00711F6E" w:rsidP="00711F6E">
      <w:pPr>
        <w:pStyle w:val="ListParagraph"/>
        <w:tabs>
          <w:tab w:val="left" w:pos="3885"/>
        </w:tabs>
        <w:autoSpaceDE w:val="0"/>
        <w:ind w:left="450"/>
        <w:jc w:val="both"/>
        <w:rPr>
          <w:lang w:val="en-GB"/>
        </w:rPr>
      </w:pPr>
      <w:r w:rsidRPr="00C83F67">
        <w:rPr>
          <w:lang w:val="en-GB"/>
        </w:rPr>
        <w:t xml:space="preserve"> </w:t>
      </w:r>
      <w:r w:rsidRPr="00C83F67">
        <w:rPr>
          <w:lang w:val="en-GB"/>
        </w:rPr>
        <w:tab/>
      </w:r>
    </w:p>
    <w:p w:rsidR="00711F6E" w:rsidRPr="00C83F67" w:rsidRDefault="00711F6E" w:rsidP="009C1128">
      <w:pPr>
        <w:pStyle w:val="ListParagraph"/>
        <w:numPr>
          <w:ilvl w:val="0"/>
          <w:numId w:val="10"/>
        </w:numPr>
        <w:autoSpaceDE w:val="0"/>
        <w:jc w:val="both"/>
        <w:rPr>
          <w:lang w:val="en-GB"/>
        </w:rPr>
      </w:pPr>
      <w:r w:rsidRPr="00C83F67">
        <w:rPr>
          <w:lang w:val="en-GB"/>
        </w:rPr>
        <w:t xml:space="preserve">The SRSG therefore argues that there has been no violation of Article 3. </w:t>
      </w:r>
    </w:p>
    <w:bookmarkEnd w:id="106"/>
    <w:p w:rsidR="00711F6E" w:rsidRPr="00C83F67" w:rsidRDefault="00711F6E" w:rsidP="00711F6E">
      <w:pPr>
        <w:pStyle w:val="ListParagraph1"/>
        <w:ind w:left="0"/>
        <w:jc w:val="both"/>
        <w:rPr>
          <w:b/>
          <w:color w:val="000000" w:themeColor="text1"/>
        </w:rPr>
      </w:pPr>
    </w:p>
    <w:p w:rsidR="00711F6E" w:rsidRPr="00C83F67" w:rsidRDefault="00711F6E" w:rsidP="00711F6E">
      <w:pPr>
        <w:pStyle w:val="ListParagraph1"/>
        <w:numPr>
          <w:ilvl w:val="0"/>
          <w:numId w:val="17"/>
        </w:numPr>
        <w:jc w:val="both"/>
        <w:rPr>
          <w:b/>
          <w:color w:val="000000" w:themeColor="text1"/>
        </w:rPr>
      </w:pPr>
      <w:r w:rsidRPr="00C83F67">
        <w:rPr>
          <w:b/>
          <w:color w:val="000000" w:themeColor="text1"/>
        </w:rPr>
        <w:t xml:space="preserve">The Panel’s assessment </w:t>
      </w:r>
    </w:p>
    <w:p w:rsidR="00711F6E" w:rsidRPr="00C83F67" w:rsidRDefault="00711F6E" w:rsidP="00711F6E">
      <w:pPr>
        <w:pStyle w:val="ListParagraph1"/>
        <w:ind w:left="0"/>
        <w:jc w:val="both"/>
        <w:rPr>
          <w:b/>
          <w:color w:val="000000" w:themeColor="text1"/>
        </w:rPr>
      </w:pPr>
    </w:p>
    <w:p w:rsidR="00711F6E" w:rsidRPr="00C83F67" w:rsidRDefault="00711F6E" w:rsidP="00711F6E">
      <w:pPr>
        <w:pStyle w:val="ListParagraph1"/>
        <w:numPr>
          <w:ilvl w:val="0"/>
          <w:numId w:val="16"/>
        </w:numPr>
        <w:ind w:left="360"/>
        <w:jc w:val="both"/>
        <w:rPr>
          <w:b/>
          <w:color w:val="000000" w:themeColor="text1"/>
        </w:rPr>
      </w:pPr>
      <w:r w:rsidRPr="00C83F67">
        <w:rPr>
          <w:i/>
          <w:color w:val="000000" w:themeColor="text1"/>
          <w:lang w:eastAsia="en-US"/>
        </w:rPr>
        <w:t xml:space="preserve"> General principles concerning the obligation under Article 3</w:t>
      </w:r>
    </w:p>
    <w:p w:rsidR="00711F6E" w:rsidRPr="00C83F67" w:rsidRDefault="00711F6E" w:rsidP="00711F6E">
      <w:pPr>
        <w:autoSpaceDE w:val="0"/>
        <w:jc w:val="both"/>
        <w:rPr>
          <w:color w:val="000000" w:themeColor="text1"/>
          <w:lang w:val="en-GB" w:eastAsia="ar-SA"/>
        </w:rPr>
      </w:pPr>
    </w:p>
    <w:p w:rsidR="00711F6E" w:rsidRPr="00C83F67" w:rsidRDefault="00711F6E" w:rsidP="00C83F67">
      <w:pPr>
        <w:numPr>
          <w:ilvl w:val="0"/>
          <w:numId w:val="10"/>
        </w:numPr>
        <w:tabs>
          <w:tab w:val="left" w:pos="709"/>
        </w:tabs>
        <w:suppressAutoHyphens/>
        <w:autoSpaceDE w:val="0"/>
        <w:ind w:left="426" w:hanging="426"/>
        <w:jc w:val="both"/>
        <w:rPr>
          <w:color w:val="000000" w:themeColor="text1"/>
          <w:lang w:val="en-GB"/>
        </w:rPr>
      </w:pPr>
      <w:bookmarkStart w:id="107" w:name="_Ref401074681"/>
      <w:r w:rsidRPr="00C83F67">
        <w:rPr>
          <w:color w:val="000000" w:themeColor="text1"/>
          <w:lang w:val="en-GB"/>
        </w:rPr>
        <w:t>Like Article 2, Article 3 of the ECHR enshrines one of the most fundamental values in democratic societies (</w:t>
      </w:r>
      <w:r w:rsidR="001459F6" w:rsidRPr="00C83F67">
        <w:rPr>
          <w:color w:val="000000" w:themeColor="text1"/>
          <w:lang w:val="en-GB"/>
        </w:rPr>
        <w:t xml:space="preserve">see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Talat</w:t>
      </w:r>
      <w:proofErr w:type="spellEnd"/>
      <w:r w:rsidRPr="00C83F67">
        <w:rPr>
          <w:i/>
          <w:color w:val="000000" w:themeColor="text1"/>
          <w:lang w:val="en-GB"/>
        </w:rPr>
        <w:t xml:space="preserve"> </w:t>
      </w:r>
      <w:proofErr w:type="spellStart"/>
      <w:r w:rsidRPr="00C83F67">
        <w:rPr>
          <w:i/>
          <w:color w:val="000000" w:themeColor="text1"/>
          <w:lang w:val="en-GB"/>
        </w:rPr>
        <w:t>Tepe</w:t>
      </w:r>
      <w:proofErr w:type="spellEnd"/>
      <w:r w:rsidRPr="00C83F67">
        <w:rPr>
          <w:i/>
          <w:color w:val="000000" w:themeColor="text1"/>
          <w:lang w:val="en-GB"/>
        </w:rPr>
        <w:t xml:space="preserve"> v. Turkey</w:t>
      </w:r>
      <w:r w:rsidRPr="00C83F67">
        <w:rPr>
          <w:color w:val="000000" w:themeColor="text1"/>
          <w:lang w:val="en-GB"/>
        </w:rPr>
        <w:t xml:space="preserve">, no. 31247/96, 21 December 2004, § 47; </w:t>
      </w:r>
      <w:proofErr w:type="spellStart"/>
      <w:r w:rsidRPr="00C83F67">
        <w:rPr>
          <w:color w:val="000000" w:themeColor="text1"/>
          <w:lang w:val="en-GB"/>
        </w:rPr>
        <w:t>ECtHR</w:t>
      </w:r>
      <w:proofErr w:type="spellEnd"/>
      <w:r w:rsidRPr="00C83F67">
        <w:rPr>
          <w:color w:val="000000" w:themeColor="text1"/>
          <w:lang w:val="en-GB"/>
        </w:rPr>
        <w:t xml:space="preserve"> [GC], </w:t>
      </w:r>
      <w:proofErr w:type="spellStart"/>
      <w:r w:rsidRPr="00C83F67">
        <w:rPr>
          <w:i/>
          <w:color w:val="000000" w:themeColor="text1"/>
          <w:lang w:val="en-GB"/>
        </w:rPr>
        <w:t>Ilaşcu</w:t>
      </w:r>
      <w:proofErr w:type="spellEnd"/>
      <w:r w:rsidRPr="00C83F67">
        <w:rPr>
          <w:i/>
          <w:color w:val="000000" w:themeColor="text1"/>
          <w:lang w:val="en-GB"/>
        </w:rPr>
        <w:t xml:space="preserve"> and Others v. Moldova and Russia</w:t>
      </w:r>
      <w:r w:rsidRPr="00C83F67">
        <w:rPr>
          <w:color w:val="000000" w:themeColor="text1"/>
          <w:lang w:val="en-GB"/>
        </w:rPr>
        <w:t xml:space="preserve">, no. 48787/99, judgment of 8 July 2004, </w:t>
      </w:r>
      <w:r w:rsidRPr="00C83F67">
        <w:rPr>
          <w:i/>
          <w:color w:val="000000" w:themeColor="text1"/>
          <w:lang w:val="en-GB"/>
        </w:rPr>
        <w:t>ECHR</w:t>
      </w:r>
      <w:r w:rsidRPr="00C83F67">
        <w:rPr>
          <w:color w:val="000000" w:themeColor="text1"/>
          <w:lang w:val="en-GB"/>
        </w:rPr>
        <w:t>, 2004-VII, § 424). As confirmed by the absolute nature conferred on it by Article 15 § 2 of the ECHR, the prohibition of torture and inhuman and degrading treatment still applies even in most difficult circumstances.</w:t>
      </w:r>
      <w:bookmarkEnd w:id="107"/>
    </w:p>
    <w:p w:rsidR="00711F6E" w:rsidRPr="00C83F67" w:rsidRDefault="00711F6E" w:rsidP="00711F6E">
      <w:pPr>
        <w:tabs>
          <w:tab w:val="num" w:pos="450"/>
        </w:tabs>
        <w:suppressAutoHyphens/>
        <w:autoSpaceDE w:val="0"/>
        <w:ind w:left="450" w:hanging="450"/>
        <w:jc w:val="both"/>
        <w:rPr>
          <w:color w:val="000000" w:themeColor="text1"/>
          <w:lang w:val="en-GB"/>
        </w:rPr>
      </w:pPr>
    </w:p>
    <w:p w:rsidR="00711F6E" w:rsidRPr="00C83F67" w:rsidRDefault="00711F6E" w:rsidP="00C83F67">
      <w:pPr>
        <w:numPr>
          <w:ilvl w:val="0"/>
          <w:numId w:val="10"/>
        </w:numPr>
        <w:tabs>
          <w:tab w:val="left" w:pos="709"/>
        </w:tabs>
        <w:suppressAutoHyphens/>
        <w:autoSpaceDE w:val="0"/>
        <w:ind w:left="426" w:hanging="426"/>
        <w:jc w:val="both"/>
        <w:rPr>
          <w:color w:val="000000" w:themeColor="text1"/>
          <w:lang w:val="en-GB"/>
        </w:rPr>
      </w:pPr>
      <w:r w:rsidRPr="00C83F67">
        <w:rPr>
          <w:color w:val="000000" w:themeColor="text1"/>
          <w:lang w:val="en-GB"/>
        </w:rPr>
        <w:t xml:space="preserve">Setting out the general principles applicable to situations where violations of the obligation under Article 3 of the ECHR are alleged, the Panel notes that the phenomenon of </w:t>
      </w:r>
      <w:r w:rsidRPr="00C83F67">
        <w:rPr>
          <w:color w:val="000000" w:themeColor="text1"/>
          <w:lang w:val="en-GB"/>
        </w:rPr>
        <w:lastRenderedPageBreak/>
        <w:t xml:space="preserve">disappearance constitutes a complex form of human rights violation that must be understood and confronted in an integral fashion (see </w:t>
      </w:r>
      <w:proofErr w:type="spellStart"/>
      <w:r w:rsidRPr="00C83F67">
        <w:rPr>
          <w:color w:val="000000" w:themeColor="text1"/>
          <w:lang w:val="en-GB"/>
        </w:rPr>
        <w:t>IACtHR</w:t>
      </w:r>
      <w:proofErr w:type="spellEnd"/>
      <w:r w:rsidRPr="00C83F67">
        <w:rPr>
          <w:color w:val="000000" w:themeColor="text1"/>
          <w:lang w:val="en-GB"/>
        </w:rPr>
        <w:t xml:space="preserve">, </w:t>
      </w:r>
      <w:proofErr w:type="spellStart"/>
      <w:r w:rsidRPr="00C83F67">
        <w:rPr>
          <w:i/>
          <w:color w:val="000000" w:themeColor="text1"/>
          <w:lang w:val="en-GB"/>
        </w:rPr>
        <w:t>Velásquez</w:t>
      </w:r>
      <w:proofErr w:type="spellEnd"/>
      <w:r w:rsidRPr="00C83F67">
        <w:rPr>
          <w:i/>
          <w:color w:val="000000" w:themeColor="text1"/>
          <w:lang w:val="en-GB"/>
        </w:rPr>
        <w:t>-Rodríguez v. Honduras</w:t>
      </w:r>
      <w:r w:rsidRPr="00C83F67">
        <w:rPr>
          <w:color w:val="000000" w:themeColor="text1"/>
          <w:lang w:val="en-GB"/>
        </w:rPr>
        <w:t xml:space="preserve">, cited in § </w:t>
      </w:r>
      <w:r w:rsidR="00383CDF" w:rsidRPr="00C83F67">
        <w:fldChar w:fldCharType="begin"/>
      </w:r>
      <w:r w:rsidR="00383CDF" w:rsidRPr="00C83F67">
        <w:rPr>
          <w:color w:val="000000" w:themeColor="text1"/>
          <w:lang w:val="en-GB"/>
        </w:rPr>
        <w:instrText xml:space="preserve"> REF _Ref412809772 \r \h </w:instrText>
      </w:r>
      <w:r w:rsidR="00E84F72" w:rsidRPr="00C83F67">
        <w:instrText xml:space="preserve"> \* MERGEFORMAT </w:instrText>
      </w:r>
      <w:r w:rsidR="00383CDF" w:rsidRPr="00C83F67">
        <w:fldChar w:fldCharType="separate"/>
      </w:r>
      <w:r w:rsidR="00943755">
        <w:rPr>
          <w:color w:val="000000" w:themeColor="text1"/>
          <w:lang w:val="en-GB"/>
        </w:rPr>
        <w:t>76</w:t>
      </w:r>
      <w:r w:rsidR="00383CDF" w:rsidRPr="00C83F67">
        <w:fldChar w:fldCharType="end"/>
      </w:r>
      <w:r w:rsidR="00383CDF" w:rsidRPr="00C83F67">
        <w:t xml:space="preserve"> </w:t>
      </w:r>
      <w:r w:rsidRPr="00C83F67">
        <w:rPr>
          <w:color w:val="000000" w:themeColor="text1"/>
          <w:lang w:val="en-GB"/>
        </w:rPr>
        <w:t xml:space="preserve">above, at § 150). </w:t>
      </w:r>
    </w:p>
    <w:p w:rsidR="00711F6E" w:rsidRPr="00C83F67" w:rsidRDefault="00711F6E" w:rsidP="00711F6E">
      <w:pPr>
        <w:pStyle w:val="ListParagraph"/>
        <w:tabs>
          <w:tab w:val="num" w:pos="450"/>
        </w:tabs>
        <w:ind w:left="450" w:hanging="450"/>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711F6E" w:rsidRPr="00C83F67" w:rsidRDefault="00711F6E" w:rsidP="00C83F67">
      <w:pPr>
        <w:pStyle w:val="ListParagraph"/>
        <w:tabs>
          <w:tab w:val="num" w:pos="450"/>
        </w:tabs>
        <w:ind w:left="426" w:hanging="426"/>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 xml:space="preserve">The HRC has also recognised disappearances as a serious violation of human rights. In its decision of 21 July 1983, in the case </w:t>
      </w:r>
      <w:proofErr w:type="spellStart"/>
      <w:r w:rsidRPr="00C83F67">
        <w:rPr>
          <w:i/>
          <w:color w:val="000000" w:themeColor="text1"/>
          <w:lang w:val="en-GB"/>
        </w:rPr>
        <w:t>Quinteros</w:t>
      </w:r>
      <w:proofErr w:type="spellEnd"/>
      <w:r w:rsidRPr="00C83F67">
        <w:rPr>
          <w:i/>
          <w:color w:val="000000" w:themeColor="text1"/>
          <w:lang w:val="en-GB"/>
        </w:rPr>
        <w:t xml:space="preserve"> v. </w:t>
      </w:r>
      <w:proofErr w:type="spellStart"/>
      <w:r w:rsidRPr="00C83F67">
        <w:rPr>
          <w:i/>
          <w:color w:val="000000" w:themeColor="text1"/>
          <w:lang w:val="en-GB"/>
        </w:rPr>
        <w:t>Urugay</w:t>
      </w:r>
      <w:proofErr w:type="spellEnd"/>
      <w:r w:rsidRPr="00C83F67">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C83F67">
        <w:rPr>
          <w:i/>
          <w:color w:val="000000" w:themeColor="text1"/>
          <w:lang w:val="en-GB"/>
        </w:rPr>
        <w:t>Mojica</w:t>
      </w:r>
      <w:proofErr w:type="spellEnd"/>
      <w:r w:rsidRPr="00C83F67">
        <w:rPr>
          <w:i/>
          <w:color w:val="000000" w:themeColor="text1"/>
          <w:lang w:val="en-GB"/>
        </w:rPr>
        <w:t xml:space="preserve"> v. Dominican Republic</w:t>
      </w:r>
      <w:r w:rsidRPr="00C83F67">
        <w:rPr>
          <w:color w:val="000000" w:themeColor="text1"/>
          <w:lang w:val="en-GB"/>
        </w:rPr>
        <w:t xml:space="preserve">, the HRC has deemed that “the disappearance of persons is inseparably linked to treatment that amounts to a violation of article 7 </w:t>
      </w:r>
      <w:r w:rsidRPr="00C83F67">
        <w:rPr>
          <w:color w:val="000000" w:themeColor="text1"/>
          <w:lang w:val="en-GB"/>
        </w:rPr>
        <w:sym w:font="Symbol" w:char="F05B"/>
      </w:r>
      <w:r w:rsidRPr="00C83F67">
        <w:rPr>
          <w:color w:val="000000" w:themeColor="text1"/>
          <w:lang w:val="en-GB"/>
        </w:rPr>
        <w:t>of the Covenant</w:t>
      </w:r>
      <w:r w:rsidRPr="00C83F67">
        <w:rPr>
          <w:color w:val="000000" w:themeColor="text1"/>
          <w:lang w:val="en-GB"/>
        </w:rPr>
        <w:sym w:font="Symbol" w:char="F05D"/>
      </w:r>
      <w:r w:rsidRPr="00C83F67">
        <w:rPr>
          <w:color w:val="000000" w:themeColor="text1"/>
          <w:lang w:val="en-GB"/>
        </w:rPr>
        <w:t xml:space="preserve">”, also prohibiting torture, inhumane or degrading treatment and punishment (see HRC, </w:t>
      </w:r>
      <w:r w:rsidRPr="00C83F67">
        <w:rPr>
          <w:bCs/>
          <w:color w:val="000000" w:themeColor="text1"/>
          <w:lang w:val="en-GB"/>
        </w:rPr>
        <w:t xml:space="preserve">Communication No. 449/1991, U.N. Doc. CCPR/C/51/D/449/1991 (1994), </w:t>
      </w:r>
      <w:r w:rsidRPr="00C83F67">
        <w:rPr>
          <w:color w:val="000000" w:themeColor="text1"/>
          <w:lang w:val="en-GB"/>
        </w:rPr>
        <w:t>§ 5.7).</w:t>
      </w:r>
    </w:p>
    <w:p w:rsidR="00711F6E" w:rsidRPr="00C83F67" w:rsidRDefault="00711F6E" w:rsidP="00C83F67">
      <w:pPr>
        <w:pStyle w:val="ListParagraph"/>
        <w:tabs>
          <w:tab w:val="num" w:pos="450"/>
        </w:tabs>
        <w:ind w:left="426" w:hanging="426"/>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bookmarkStart w:id="108" w:name="_Ref374623221"/>
      <w:r w:rsidRPr="00C83F67">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C83F67">
        <w:rPr>
          <w:color w:val="000000" w:themeColor="text1"/>
          <w:lang w:val="en-GB"/>
        </w:rPr>
        <w:sym w:font="Symbol" w:char="F05B"/>
      </w:r>
      <w:r w:rsidRPr="00C83F67">
        <w:rPr>
          <w:color w:val="000000" w:themeColor="text1"/>
          <w:lang w:val="en-GB"/>
        </w:rPr>
        <w:t>family member</w:t>
      </w:r>
      <w:r w:rsidRPr="00C83F67">
        <w:rPr>
          <w:color w:val="000000" w:themeColor="text1"/>
          <w:lang w:val="en-GB"/>
        </w:rPr>
        <w:sym w:font="Symbol" w:char="F05D"/>
      </w:r>
      <w:r w:rsidRPr="00C83F67">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w:t>
      </w:r>
      <w:r w:rsidR="000B1FB4" w:rsidRPr="00C83F67">
        <w:rPr>
          <w:color w:val="000000" w:themeColor="text1"/>
          <w:lang w:val="en-GB"/>
        </w:rPr>
        <w:t>responded to those enquiries”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Basayeva</w:t>
      </w:r>
      <w:proofErr w:type="spellEnd"/>
      <w:r w:rsidRPr="00C83F67">
        <w:rPr>
          <w:i/>
          <w:color w:val="000000" w:themeColor="text1"/>
          <w:lang w:val="en-GB"/>
        </w:rPr>
        <w:t xml:space="preserve"> and Others v. Russia</w:t>
      </w:r>
      <w:r w:rsidRPr="00C83F67">
        <w:rPr>
          <w:color w:val="000000" w:themeColor="text1"/>
          <w:lang w:val="en-GB"/>
        </w:rPr>
        <w:t xml:space="preserve">, nos. 15441/05 and 20731/04, judgment of 28 May 2009, § 159;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Er</w:t>
      </w:r>
      <w:proofErr w:type="spellEnd"/>
      <w:r w:rsidRPr="00C83F67">
        <w:rPr>
          <w:i/>
          <w:color w:val="000000" w:themeColor="text1"/>
          <w:lang w:val="en-GB"/>
        </w:rPr>
        <w:t xml:space="preserve"> and Others v. Turkey</w:t>
      </w:r>
      <w:r w:rsidRPr="00C83F67">
        <w:rPr>
          <w:color w:val="000000" w:themeColor="text1"/>
          <w:lang w:val="en-GB"/>
        </w:rPr>
        <w:t xml:space="preserve">, cited in § </w:t>
      </w:r>
      <w:r w:rsidRPr="00C83F67">
        <w:fldChar w:fldCharType="begin"/>
      </w:r>
      <w:r w:rsidRPr="00C83F67">
        <w:instrText xml:space="preserve"> REF _Ref374623030 \r \h  \* MERGEFORMAT </w:instrText>
      </w:r>
      <w:r w:rsidRPr="00C83F67">
        <w:fldChar w:fldCharType="separate"/>
      </w:r>
      <w:r w:rsidR="00943755" w:rsidRPr="00943755">
        <w:rPr>
          <w:color w:val="000000" w:themeColor="text1"/>
          <w:lang w:val="en-GB"/>
        </w:rPr>
        <w:t>129</w:t>
      </w:r>
      <w:r w:rsidRPr="00C83F67">
        <w:fldChar w:fldCharType="end"/>
      </w:r>
      <w:r w:rsidRPr="00C83F67">
        <w:rPr>
          <w:color w:val="000000" w:themeColor="text1"/>
          <w:lang w:val="en-GB"/>
        </w:rPr>
        <w:t xml:space="preserve"> above, at § 94).</w:t>
      </w:r>
      <w:bookmarkEnd w:id="108"/>
    </w:p>
    <w:p w:rsidR="00711F6E" w:rsidRPr="00C83F67" w:rsidRDefault="00711F6E" w:rsidP="00711F6E">
      <w:pPr>
        <w:tabs>
          <w:tab w:val="num" w:pos="450"/>
        </w:tabs>
        <w:suppressAutoHyphens/>
        <w:autoSpaceDE w:val="0"/>
        <w:ind w:left="450" w:hanging="450"/>
        <w:jc w:val="both"/>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Er</w:t>
      </w:r>
      <w:proofErr w:type="spellEnd"/>
      <w:r w:rsidRPr="00C83F67">
        <w:rPr>
          <w:i/>
          <w:color w:val="000000" w:themeColor="text1"/>
          <w:lang w:val="en-GB"/>
        </w:rPr>
        <w:t xml:space="preserve"> and Others v. Turkey,</w:t>
      </w:r>
      <w:r w:rsidRPr="00C83F67">
        <w:rPr>
          <w:color w:val="000000" w:themeColor="text1"/>
          <w:lang w:val="en-GB"/>
        </w:rPr>
        <w:t xml:space="preserve"> cited above, § 96;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Osmanoğlu</w:t>
      </w:r>
      <w:proofErr w:type="spellEnd"/>
      <w:r w:rsidRPr="00C83F67">
        <w:rPr>
          <w:i/>
          <w:color w:val="000000" w:themeColor="text1"/>
          <w:lang w:val="en-GB"/>
        </w:rPr>
        <w:t xml:space="preserve"> v. Turkey,</w:t>
      </w:r>
      <w:r w:rsidRPr="00C83F67">
        <w:rPr>
          <w:color w:val="000000" w:themeColor="text1"/>
          <w:lang w:val="en-GB"/>
        </w:rPr>
        <w:t xml:space="preserve"> no. 48804/99, judgment of 24 January 2008, § 97). Another factor leading to a finding of violation of Article 3 of the ECHR is the continuous nature of </w:t>
      </w:r>
      <w:r w:rsidRPr="00C83F67">
        <w:rPr>
          <w:color w:val="000000" w:themeColor="text1"/>
          <w:lang w:val="en-GB"/>
        </w:rPr>
        <w:lastRenderedPageBreak/>
        <w:t>the psychological suffering of relatives of a victim of a disappearance (</w:t>
      </w:r>
      <w:r w:rsidR="00F20D96" w:rsidRPr="00C83F67">
        <w:rPr>
          <w:color w:val="000000" w:themeColor="text1"/>
          <w:lang w:val="en-GB"/>
        </w:rPr>
        <w:t xml:space="preserve">see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Salakhov</w:t>
      </w:r>
      <w:proofErr w:type="spellEnd"/>
      <w:r w:rsidRPr="00C83F67">
        <w:rPr>
          <w:i/>
          <w:color w:val="000000" w:themeColor="text1"/>
          <w:lang w:val="en-GB"/>
        </w:rPr>
        <w:t xml:space="preserve"> and </w:t>
      </w:r>
      <w:proofErr w:type="spellStart"/>
      <w:r w:rsidRPr="00C83F67">
        <w:rPr>
          <w:i/>
          <w:color w:val="000000" w:themeColor="text1"/>
          <w:lang w:val="en-GB"/>
        </w:rPr>
        <w:t>Islyamova</w:t>
      </w:r>
      <w:proofErr w:type="spellEnd"/>
      <w:r w:rsidRPr="00C83F67">
        <w:rPr>
          <w:i/>
          <w:color w:val="000000" w:themeColor="text1"/>
          <w:lang w:val="en-GB"/>
        </w:rPr>
        <w:t xml:space="preserve"> v. Ukraine,</w:t>
      </w:r>
      <w:r w:rsidRPr="00C83F67">
        <w:rPr>
          <w:color w:val="000000" w:themeColor="text1"/>
          <w:lang w:val="en-GB"/>
        </w:rPr>
        <w:t xml:space="preserve"> no. 28005/08, judgment of 14 March 2013, § 201).</w:t>
      </w:r>
    </w:p>
    <w:p w:rsidR="00711F6E" w:rsidRPr="00C83F67" w:rsidRDefault="00711F6E" w:rsidP="00711F6E">
      <w:pPr>
        <w:tabs>
          <w:tab w:val="num" w:pos="450"/>
        </w:tabs>
        <w:suppressAutoHyphens/>
        <w:autoSpaceDE w:val="0"/>
        <w:ind w:left="450" w:hanging="450"/>
        <w:jc w:val="both"/>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The HRC has also considered the issue and recognised family members of disappeared or missing persons as victims of a violation of Article 7 of the Covenant: parents (</w:t>
      </w:r>
      <w:proofErr w:type="spellStart"/>
      <w:r w:rsidRPr="00C83F67">
        <w:rPr>
          <w:i/>
          <w:color w:val="000000" w:themeColor="text1"/>
          <w:lang w:val="en-GB"/>
        </w:rPr>
        <w:t>Boucherf</w:t>
      </w:r>
      <w:proofErr w:type="spellEnd"/>
      <w:r w:rsidRPr="00C83F67">
        <w:rPr>
          <w:i/>
          <w:color w:val="000000" w:themeColor="text1"/>
          <w:lang w:val="en-GB"/>
        </w:rPr>
        <w:t xml:space="preserve"> v. Algeria</w:t>
      </w:r>
      <w:r w:rsidRPr="00C83F67">
        <w:rPr>
          <w:color w:val="000000" w:themeColor="text1"/>
          <w:lang w:val="en-GB"/>
        </w:rPr>
        <w:t xml:space="preserve">, </w:t>
      </w:r>
      <w:r w:rsidRPr="00C83F67">
        <w:rPr>
          <w:bCs/>
          <w:color w:val="000000" w:themeColor="text1"/>
          <w:lang w:val="en-GB"/>
        </w:rPr>
        <w:t>Communication No. 1196/2003</w:t>
      </w:r>
      <w:r w:rsidRPr="00C83F67">
        <w:rPr>
          <w:color w:val="000000" w:themeColor="text1"/>
          <w:lang w:val="en-GB"/>
        </w:rPr>
        <w:t>, views of 30 March 2006, § 9.7, CCPR/C/86/D/1196/2003), children (</w:t>
      </w:r>
      <w:proofErr w:type="spellStart"/>
      <w:r w:rsidRPr="00C83F67">
        <w:rPr>
          <w:i/>
          <w:color w:val="000000" w:themeColor="text1"/>
          <w:lang w:val="en-GB"/>
        </w:rPr>
        <w:t>Zarzi</w:t>
      </w:r>
      <w:proofErr w:type="spellEnd"/>
      <w:r w:rsidRPr="00C83F67">
        <w:rPr>
          <w:i/>
          <w:color w:val="000000" w:themeColor="text1"/>
          <w:lang w:val="en-GB"/>
        </w:rPr>
        <w:t xml:space="preserve"> v. Algeria</w:t>
      </w:r>
      <w:r w:rsidRPr="00C83F67">
        <w:rPr>
          <w:color w:val="000000" w:themeColor="text1"/>
          <w:lang w:val="en-GB"/>
        </w:rPr>
        <w:t xml:space="preserve">, </w:t>
      </w:r>
      <w:r w:rsidRPr="00C83F67">
        <w:rPr>
          <w:bCs/>
          <w:color w:val="000000" w:themeColor="text1"/>
          <w:lang w:val="en-GB"/>
        </w:rPr>
        <w:t>Communication No. 1780/2008</w:t>
      </w:r>
      <w:r w:rsidRPr="00C83F67">
        <w:rPr>
          <w:color w:val="000000" w:themeColor="text1"/>
          <w:lang w:val="en-GB"/>
        </w:rPr>
        <w:t xml:space="preserve">, views of 22 March 2011, § 7.6, </w:t>
      </w:r>
      <w:r w:rsidRPr="00C83F67">
        <w:rPr>
          <w:bCs/>
          <w:color w:val="000000" w:themeColor="text1"/>
          <w:lang w:val="en-GB"/>
        </w:rPr>
        <w:t>CCPR/C/101/D/1780/2008</w:t>
      </w:r>
      <w:r w:rsidRPr="00C83F67">
        <w:rPr>
          <w:color w:val="000000" w:themeColor="text1"/>
          <w:lang w:val="en-GB"/>
        </w:rPr>
        <w:t>), siblings (</w:t>
      </w:r>
      <w:r w:rsidRPr="00C83F67">
        <w:rPr>
          <w:i/>
          <w:color w:val="000000" w:themeColor="text1"/>
          <w:lang w:val="en-GB"/>
        </w:rPr>
        <w:t xml:space="preserve">El </w:t>
      </w:r>
      <w:proofErr w:type="spellStart"/>
      <w:r w:rsidRPr="00C83F67">
        <w:rPr>
          <w:i/>
          <w:color w:val="000000" w:themeColor="text1"/>
          <w:lang w:val="en-GB"/>
        </w:rPr>
        <w:t>Abani</w:t>
      </w:r>
      <w:proofErr w:type="spellEnd"/>
      <w:r w:rsidRPr="00C83F67">
        <w:rPr>
          <w:i/>
          <w:color w:val="000000" w:themeColor="text1"/>
          <w:lang w:val="en-GB"/>
        </w:rPr>
        <w:t xml:space="preserve"> v. Libyan Arab Jamahiriya,</w:t>
      </w:r>
      <w:r w:rsidR="001C2E5B" w:rsidRPr="00C83F67">
        <w:rPr>
          <w:i/>
          <w:color w:val="000000" w:themeColor="text1"/>
          <w:lang w:val="en-GB"/>
        </w:rPr>
        <w:t xml:space="preserve"> </w:t>
      </w:r>
      <w:r w:rsidRPr="00C83F67">
        <w:rPr>
          <w:bCs/>
          <w:color w:val="000000" w:themeColor="text1"/>
          <w:lang w:val="en-GB"/>
        </w:rPr>
        <w:t>Communication No. 1640/2007</w:t>
      </w:r>
      <w:r w:rsidRPr="00C83F67">
        <w:rPr>
          <w:color w:val="000000" w:themeColor="text1"/>
          <w:lang w:val="en-GB"/>
        </w:rPr>
        <w:t xml:space="preserve">, views of 26 July 2010, § 7.5, </w:t>
      </w:r>
      <w:r w:rsidRPr="00C83F67">
        <w:rPr>
          <w:bCs/>
          <w:color w:val="000000" w:themeColor="text1"/>
          <w:lang w:val="en-GB"/>
        </w:rPr>
        <w:t>CCPR/C/99/D/1640/2007</w:t>
      </w:r>
      <w:r w:rsidRPr="00C83F67">
        <w:rPr>
          <w:color w:val="000000" w:themeColor="text1"/>
          <w:lang w:val="en-GB"/>
        </w:rPr>
        <w:t>), spouses (</w:t>
      </w:r>
      <w:proofErr w:type="spellStart"/>
      <w:r w:rsidRPr="00C83F67">
        <w:rPr>
          <w:i/>
          <w:color w:val="000000" w:themeColor="text1"/>
          <w:lang w:val="en-GB"/>
        </w:rPr>
        <w:t>Bousroual</w:t>
      </w:r>
      <w:proofErr w:type="spellEnd"/>
      <w:r w:rsidRPr="00C83F67">
        <w:rPr>
          <w:i/>
          <w:color w:val="000000" w:themeColor="text1"/>
          <w:lang w:val="en-GB"/>
        </w:rPr>
        <w:t xml:space="preserve"> v. Algeria</w:t>
      </w:r>
      <w:r w:rsidRPr="00C83F67">
        <w:rPr>
          <w:color w:val="000000" w:themeColor="text1"/>
          <w:lang w:val="en-GB"/>
        </w:rPr>
        <w:t xml:space="preserve">, </w:t>
      </w:r>
      <w:r w:rsidRPr="00C83F67">
        <w:rPr>
          <w:bCs/>
          <w:color w:val="000000" w:themeColor="text1"/>
          <w:lang w:val="en-GB"/>
        </w:rPr>
        <w:t>Communication No. 992/2001, views of</w:t>
      </w:r>
      <w:r w:rsidRPr="00C83F67">
        <w:rPr>
          <w:color w:val="000000" w:themeColor="text1"/>
          <w:lang w:val="en-GB"/>
        </w:rPr>
        <w:t xml:space="preserve"> 30 March 2006, § 9.8, CCPR/C/86/D/992/2001), aunts and uncles (</w:t>
      </w:r>
      <w:proofErr w:type="spellStart"/>
      <w:r w:rsidRPr="00C83F67">
        <w:rPr>
          <w:i/>
          <w:color w:val="000000" w:themeColor="text1"/>
          <w:lang w:val="en-GB"/>
        </w:rPr>
        <w:t>Benaniza</w:t>
      </w:r>
      <w:proofErr w:type="spellEnd"/>
      <w:r w:rsidRPr="00C83F67">
        <w:rPr>
          <w:i/>
          <w:color w:val="000000" w:themeColor="text1"/>
          <w:lang w:val="en-GB"/>
        </w:rPr>
        <w:t xml:space="preserve"> v Algeria,</w:t>
      </w:r>
      <w:r w:rsidRPr="00C83F67">
        <w:rPr>
          <w:color w:val="000000" w:themeColor="text1"/>
          <w:lang w:val="en-GB"/>
        </w:rPr>
        <w:t xml:space="preserve"> views of 26 July 2010, § 9.4, CCPR/C/99/D/1588/2007) (</w:t>
      </w:r>
      <w:proofErr w:type="spellStart"/>
      <w:r w:rsidRPr="00C83F67">
        <w:rPr>
          <w:i/>
          <w:color w:val="000000" w:themeColor="text1"/>
          <w:lang w:val="en-GB"/>
        </w:rPr>
        <w:t>Bashasha</w:t>
      </w:r>
      <w:proofErr w:type="spellEnd"/>
      <w:r w:rsidRPr="00C83F67">
        <w:rPr>
          <w:i/>
          <w:color w:val="000000" w:themeColor="text1"/>
          <w:lang w:val="en-GB"/>
        </w:rPr>
        <w:t xml:space="preserve"> v. Libyan Arab Jamahiriya</w:t>
      </w:r>
      <w:r w:rsidRPr="00C83F67">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C83F67">
        <w:rPr>
          <w:i/>
          <w:color w:val="000000" w:themeColor="text1"/>
          <w:lang w:val="en-GB"/>
        </w:rPr>
        <w:t>Aboussedra</w:t>
      </w:r>
      <w:proofErr w:type="spellEnd"/>
      <w:r w:rsidRPr="00C83F67">
        <w:rPr>
          <w:i/>
          <w:color w:val="000000" w:themeColor="text1"/>
          <w:lang w:val="en-GB"/>
        </w:rPr>
        <w:t xml:space="preserve"> v. Libyan Arab Jamahiriya</w:t>
      </w:r>
      <w:r w:rsidRPr="00C83F67">
        <w:rPr>
          <w:color w:val="000000" w:themeColor="text1"/>
          <w:lang w:val="en-GB"/>
        </w:rPr>
        <w:t xml:space="preserve">, </w:t>
      </w:r>
      <w:r w:rsidRPr="00C83F67">
        <w:rPr>
          <w:bCs/>
          <w:color w:val="000000" w:themeColor="text1"/>
          <w:lang w:val="en-GB"/>
        </w:rPr>
        <w:t>Communication No. 1751/2008,</w:t>
      </w:r>
      <w:r w:rsidRPr="00C83F67">
        <w:rPr>
          <w:color w:val="000000" w:themeColor="text1"/>
          <w:lang w:val="en-GB"/>
        </w:rPr>
        <w:t xml:space="preserve"> views of 25 October 2010, § 7.5, </w:t>
      </w:r>
      <w:r w:rsidRPr="00C83F67">
        <w:rPr>
          <w:bCs/>
          <w:color w:val="000000" w:themeColor="text1"/>
          <w:lang w:val="en-GB"/>
        </w:rPr>
        <w:t>CCPR/C/100/D/1751/2008</w:t>
      </w:r>
      <w:r w:rsidRPr="00C83F67">
        <w:rPr>
          <w:color w:val="000000" w:themeColor="text1"/>
          <w:lang w:val="en-GB"/>
        </w:rPr>
        <w:t xml:space="preserve">). In the case </w:t>
      </w:r>
      <w:proofErr w:type="spellStart"/>
      <w:r w:rsidRPr="00C83F67">
        <w:rPr>
          <w:i/>
          <w:color w:val="000000" w:themeColor="text1"/>
          <w:lang w:val="en-GB"/>
        </w:rPr>
        <w:t>Amirov</w:t>
      </w:r>
      <w:proofErr w:type="spellEnd"/>
      <w:r w:rsidRPr="00C83F67">
        <w:rPr>
          <w:i/>
          <w:color w:val="000000" w:themeColor="text1"/>
          <w:lang w:val="en-GB"/>
        </w:rPr>
        <w:t xml:space="preserve"> v. Russian Federation</w:t>
      </w:r>
      <w:r w:rsidRPr="00C83F67">
        <w:rPr>
          <w:color w:val="000000" w:themeColor="text1"/>
          <w:lang w:val="en-GB"/>
        </w:rPr>
        <w:t xml:space="preserve"> the Committee observed that “</w:t>
      </w:r>
      <w:r w:rsidRPr="00C83F67">
        <w:rPr>
          <w:color w:val="000000" w:themeColor="text1"/>
          <w:lang w:val="en-GB"/>
        </w:rPr>
        <w:sym w:font="Symbol" w:char="F05B"/>
      </w:r>
      <w:r w:rsidRPr="00C83F67">
        <w:rPr>
          <w:color w:val="000000" w:themeColor="text1"/>
          <w:lang w:val="en-GB"/>
        </w:rPr>
        <w:t>w</w:t>
      </w:r>
      <w:r w:rsidRPr="00C83F67">
        <w:rPr>
          <w:color w:val="000000" w:themeColor="text1"/>
          <w:lang w:val="en-GB"/>
        </w:rPr>
        <w:sym w:font="Symbol" w:char="F05D"/>
      </w:r>
      <w:proofErr w:type="spellStart"/>
      <w:r w:rsidRPr="00C83F67">
        <w:rPr>
          <w:color w:val="000000" w:themeColor="text1"/>
          <w:lang w:val="en-GB"/>
        </w:rPr>
        <w:t>ithout</w:t>
      </w:r>
      <w:proofErr w:type="spellEnd"/>
      <w:r w:rsidRPr="00C83F67">
        <w:rPr>
          <w:color w:val="000000" w:themeColor="text1"/>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w:t>
      </w:r>
      <w:r w:rsidR="00C73A81" w:rsidRPr="00C83F67">
        <w:rPr>
          <w:color w:val="000000" w:themeColor="text1"/>
          <w:lang w:val="en-GB"/>
        </w:rPr>
        <w:t>e the circumstances that have le</w:t>
      </w:r>
      <w:r w:rsidRPr="00C83F67">
        <w:rPr>
          <w:color w:val="000000" w:themeColor="text1"/>
          <w:lang w:val="en-GB"/>
        </w:rPr>
        <w:t xml:space="preserve">d to the above findings of violations of articles 6 and 7, read together with article 2, paragraph 3. The Committee considers that, taken together, the circumstances require the Committee to conclude that the author's own rights under article 7 have also been violated” (HRC, </w:t>
      </w:r>
      <w:proofErr w:type="spellStart"/>
      <w:r w:rsidRPr="00C83F67">
        <w:rPr>
          <w:i/>
          <w:color w:val="000000" w:themeColor="text1"/>
          <w:lang w:val="en-GB"/>
        </w:rPr>
        <w:t>Amirov</w:t>
      </w:r>
      <w:proofErr w:type="spellEnd"/>
      <w:r w:rsidRPr="00C83F67">
        <w:rPr>
          <w:color w:val="000000" w:themeColor="text1"/>
          <w:lang w:val="en-GB"/>
        </w:rPr>
        <w:t>, cited in §</w:t>
      </w:r>
      <w:r w:rsidR="00FC30AF" w:rsidRPr="00C83F67">
        <w:rPr>
          <w:color w:val="000000" w:themeColor="text1"/>
          <w:lang w:val="en-GB"/>
        </w:rPr>
        <w:t xml:space="preserve"> </w:t>
      </w:r>
      <w:r w:rsidR="00FC30AF" w:rsidRPr="00C83F67">
        <w:rPr>
          <w:color w:val="000000" w:themeColor="text1"/>
          <w:lang w:val="en-GB"/>
        </w:rPr>
        <w:fldChar w:fldCharType="begin"/>
      </w:r>
      <w:r w:rsidR="00FC30AF" w:rsidRPr="00C83F67">
        <w:rPr>
          <w:color w:val="000000" w:themeColor="text1"/>
          <w:lang w:val="en-GB"/>
        </w:rPr>
        <w:instrText xml:space="preserve"> REF _Ref404685440 \r \h </w:instrText>
      </w:r>
      <w:r w:rsidR="000D2756" w:rsidRPr="00C83F67">
        <w:rPr>
          <w:color w:val="000000" w:themeColor="text1"/>
          <w:lang w:val="en-GB"/>
        </w:rPr>
        <w:instrText xml:space="preserve"> \* MERGEFORMAT </w:instrText>
      </w:r>
      <w:r w:rsidR="00FC30AF" w:rsidRPr="00C83F67">
        <w:rPr>
          <w:color w:val="000000" w:themeColor="text1"/>
          <w:lang w:val="en-GB"/>
        </w:rPr>
      </w:r>
      <w:r w:rsidR="00FC30AF" w:rsidRPr="00C83F67">
        <w:rPr>
          <w:color w:val="000000" w:themeColor="text1"/>
          <w:lang w:val="en-GB"/>
        </w:rPr>
        <w:fldChar w:fldCharType="separate"/>
      </w:r>
      <w:r w:rsidR="00943755">
        <w:rPr>
          <w:color w:val="000000" w:themeColor="text1"/>
          <w:lang w:val="en-GB"/>
        </w:rPr>
        <w:t>92</w:t>
      </w:r>
      <w:r w:rsidR="00FC30AF" w:rsidRPr="00C83F67">
        <w:rPr>
          <w:color w:val="000000" w:themeColor="text1"/>
          <w:lang w:val="en-GB"/>
        </w:rPr>
        <w:fldChar w:fldCharType="end"/>
      </w:r>
      <w:r w:rsidRPr="00C83F67">
        <w:rPr>
          <w:color w:val="000000" w:themeColor="text1"/>
          <w:lang w:val="en-GB"/>
        </w:rPr>
        <w:t xml:space="preserve"> above, at § 11.7).</w:t>
      </w:r>
    </w:p>
    <w:p w:rsidR="00711F6E" w:rsidRPr="00C83F67" w:rsidRDefault="00711F6E" w:rsidP="00711F6E">
      <w:pPr>
        <w:tabs>
          <w:tab w:val="num" w:pos="450"/>
        </w:tabs>
        <w:suppressAutoHyphens/>
        <w:autoSpaceDE w:val="0"/>
        <w:ind w:left="450" w:hanging="450"/>
        <w:jc w:val="both"/>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Açiș</w:t>
      </w:r>
      <w:proofErr w:type="spellEnd"/>
      <w:r w:rsidRPr="00C83F67">
        <w:rPr>
          <w:i/>
          <w:color w:val="000000" w:themeColor="text1"/>
          <w:lang w:val="en-GB"/>
        </w:rPr>
        <w:t xml:space="preserve"> v. Turkey</w:t>
      </w:r>
      <w:r w:rsidRPr="00C83F67">
        <w:rPr>
          <w:color w:val="000000" w:themeColor="text1"/>
          <w:lang w:val="en-GB"/>
        </w:rPr>
        <w:t>, no. 7050/05, judgment of 1 February 2011, § 45).</w:t>
      </w:r>
    </w:p>
    <w:p w:rsidR="00711F6E" w:rsidRPr="00C83F67" w:rsidRDefault="00711F6E" w:rsidP="00711F6E">
      <w:pPr>
        <w:pStyle w:val="ListParagraph"/>
        <w:tabs>
          <w:tab w:val="num" w:pos="450"/>
        </w:tabs>
        <w:ind w:left="450" w:hanging="450"/>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Basayeva</w:t>
      </w:r>
      <w:proofErr w:type="spellEnd"/>
      <w:r w:rsidRPr="00C83F67">
        <w:rPr>
          <w:i/>
          <w:color w:val="000000" w:themeColor="text1"/>
          <w:lang w:val="en-GB"/>
        </w:rPr>
        <w:t xml:space="preserve"> and Others v. Russia</w:t>
      </w:r>
      <w:r w:rsidRPr="00C83F67">
        <w:rPr>
          <w:color w:val="000000" w:themeColor="text1"/>
          <w:lang w:val="en-GB"/>
        </w:rPr>
        <w:t xml:space="preserve">, cited in § </w:t>
      </w:r>
      <w:r w:rsidRPr="00C83F67">
        <w:fldChar w:fldCharType="begin"/>
      </w:r>
      <w:r w:rsidRPr="00C83F67">
        <w:instrText xml:space="preserve"> REF _Ref374623221 \r \h  \* MERGEFORMAT </w:instrText>
      </w:r>
      <w:r w:rsidRPr="00C83F67">
        <w:fldChar w:fldCharType="separate"/>
      </w:r>
      <w:r w:rsidR="00943755" w:rsidRPr="00943755">
        <w:rPr>
          <w:color w:val="000000" w:themeColor="text1"/>
          <w:lang w:val="en-GB"/>
        </w:rPr>
        <w:t>140</w:t>
      </w:r>
      <w:r w:rsidRPr="00C83F67">
        <w:fldChar w:fldCharType="end"/>
      </w:r>
      <w:r w:rsidRPr="00C83F67">
        <w:rPr>
          <w:color w:val="000000" w:themeColor="text1"/>
          <w:lang w:val="en-GB"/>
        </w:rPr>
        <w:t xml:space="preserve"> above, at § 109;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Gelayevy</w:t>
      </w:r>
      <w:proofErr w:type="spellEnd"/>
      <w:r w:rsidRPr="00C83F67">
        <w:rPr>
          <w:i/>
          <w:color w:val="000000" w:themeColor="text1"/>
          <w:lang w:val="en-GB"/>
        </w:rPr>
        <w:t xml:space="preserve"> v. Russia</w:t>
      </w:r>
      <w:r w:rsidRPr="00C83F67">
        <w:rPr>
          <w:color w:val="000000" w:themeColor="text1"/>
          <w:lang w:val="en-GB"/>
        </w:rPr>
        <w:t xml:space="preserve">, cited in § </w:t>
      </w:r>
      <w:r w:rsidRPr="00C83F67">
        <w:fldChar w:fldCharType="begin"/>
      </w:r>
      <w:r w:rsidRPr="00C83F67">
        <w:instrText xml:space="preserve"> REF _Ref374623316 \r \h  \* MERGEFORMAT </w:instrText>
      </w:r>
      <w:r w:rsidRPr="00C83F67">
        <w:fldChar w:fldCharType="separate"/>
      </w:r>
      <w:r w:rsidR="00943755" w:rsidRPr="00943755">
        <w:rPr>
          <w:color w:val="000000" w:themeColor="text1"/>
          <w:lang w:val="en-GB"/>
        </w:rPr>
        <w:t>130</w:t>
      </w:r>
      <w:r w:rsidRPr="00C83F67">
        <w:fldChar w:fldCharType="end"/>
      </w:r>
      <w:r w:rsidRPr="00C83F67">
        <w:rPr>
          <w:color w:val="000000" w:themeColor="text1"/>
          <w:lang w:val="en-GB"/>
        </w:rPr>
        <w:t xml:space="preserve"> above, at § 147;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Bazorkina</w:t>
      </w:r>
      <w:proofErr w:type="spellEnd"/>
      <w:r w:rsidRPr="00C83F67">
        <w:rPr>
          <w:i/>
          <w:color w:val="000000" w:themeColor="text1"/>
          <w:lang w:val="en-GB"/>
        </w:rPr>
        <w:t xml:space="preserve"> v. Russia</w:t>
      </w:r>
      <w:r w:rsidRPr="00C83F67">
        <w:rPr>
          <w:color w:val="000000" w:themeColor="text1"/>
          <w:lang w:val="en-GB"/>
        </w:rPr>
        <w:t xml:space="preserve">, cited in § </w:t>
      </w:r>
      <w:r w:rsidR="00FC30AF" w:rsidRPr="00C83F67">
        <w:fldChar w:fldCharType="begin"/>
      </w:r>
      <w:r w:rsidR="00FC30AF" w:rsidRPr="00C83F67">
        <w:rPr>
          <w:color w:val="000000" w:themeColor="text1"/>
          <w:lang w:val="en-GB"/>
        </w:rPr>
        <w:instrText xml:space="preserve"> REF _Ref366241459 \r \h </w:instrText>
      </w:r>
      <w:r w:rsidR="000D2756" w:rsidRPr="00C83F67">
        <w:instrText xml:space="preserve"> \* MERGEFORMAT </w:instrText>
      </w:r>
      <w:r w:rsidR="00FC30AF" w:rsidRPr="00C83F67">
        <w:fldChar w:fldCharType="separate"/>
      </w:r>
      <w:r w:rsidR="00943755">
        <w:rPr>
          <w:color w:val="000000" w:themeColor="text1"/>
          <w:lang w:val="en-GB"/>
        </w:rPr>
        <w:t>91</w:t>
      </w:r>
      <w:r w:rsidR="00FC30AF" w:rsidRPr="00C83F67">
        <w:fldChar w:fldCharType="end"/>
      </w:r>
      <w:r w:rsidRPr="00C83F67">
        <w:rPr>
          <w:color w:val="000000" w:themeColor="text1"/>
          <w:lang w:val="en-GB"/>
        </w:rPr>
        <w:t xml:space="preserve"> above, at § 140).</w:t>
      </w:r>
    </w:p>
    <w:p w:rsidR="00711F6E" w:rsidRPr="00C83F67" w:rsidRDefault="00711F6E" w:rsidP="00711F6E">
      <w:pPr>
        <w:pStyle w:val="ListParagraph"/>
        <w:tabs>
          <w:tab w:val="num" w:pos="450"/>
        </w:tabs>
        <w:ind w:left="450" w:hanging="450"/>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Luluyev</w:t>
      </w:r>
      <w:proofErr w:type="spellEnd"/>
      <w:r w:rsidRPr="00C83F67">
        <w:rPr>
          <w:i/>
          <w:color w:val="000000" w:themeColor="text1"/>
          <w:lang w:val="en-GB"/>
        </w:rPr>
        <w:t xml:space="preserve"> and Others v. Russia</w:t>
      </w:r>
      <w:r w:rsidRPr="00C83F67">
        <w:rPr>
          <w:color w:val="000000" w:themeColor="text1"/>
          <w:lang w:val="en-GB"/>
        </w:rPr>
        <w:t xml:space="preserve">, no. 69480/01, judgment of 9 </w:t>
      </w:r>
      <w:r w:rsidRPr="00C83F67">
        <w:rPr>
          <w:color w:val="000000" w:themeColor="text1"/>
          <w:lang w:val="en-GB"/>
        </w:rPr>
        <w:lastRenderedPageBreak/>
        <w:t xml:space="preserve">November 2006, §§ 117 - 118;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Kukayev</w:t>
      </w:r>
      <w:proofErr w:type="spellEnd"/>
      <w:r w:rsidRPr="00C83F67">
        <w:rPr>
          <w:i/>
          <w:color w:val="000000" w:themeColor="text1"/>
          <w:lang w:val="en-GB"/>
        </w:rPr>
        <w:t xml:space="preserve"> v. Russia</w:t>
      </w:r>
      <w:r w:rsidRPr="00C83F67">
        <w:rPr>
          <w:color w:val="000000" w:themeColor="text1"/>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711F6E" w:rsidRPr="00C83F67" w:rsidRDefault="00711F6E" w:rsidP="00711F6E">
      <w:pPr>
        <w:pStyle w:val="ListParagraph"/>
        <w:tabs>
          <w:tab w:val="num" w:pos="450"/>
        </w:tabs>
        <w:ind w:left="450" w:hanging="450"/>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C83F67">
        <w:rPr>
          <w:rStyle w:val="sb8d990e2"/>
          <w:color w:val="000000" w:themeColor="text1"/>
          <w:lang w:val="en-GB"/>
        </w:rPr>
        <w:t>could have in itself</w:t>
      </w:r>
      <w:r w:rsidRPr="00C83F67">
        <w:rPr>
          <w:color w:val="000000" w:themeColor="text1"/>
          <w:lang w:val="en-GB"/>
        </w:rPr>
        <w:t xml:space="preserve"> caused the applicant mental distress in excess of the minimum level of severity, which is necessary in order to consider treatment as falling within the scope of Article 3 (see, among others,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Tovsultanova</w:t>
      </w:r>
      <w:proofErr w:type="spellEnd"/>
      <w:r w:rsidRPr="00C83F67">
        <w:rPr>
          <w:i/>
          <w:color w:val="000000" w:themeColor="text1"/>
          <w:lang w:val="en-GB"/>
        </w:rPr>
        <w:t xml:space="preserve"> v. Russia</w:t>
      </w:r>
      <w:r w:rsidRPr="00C83F67">
        <w:rPr>
          <w:color w:val="000000" w:themeColor="text1"/>
          <w:lang w:val="en-GB"/>
        </w:rPr>
        <w:t xml:space="preserve">, no. 26974/06, judgment of 17 June 2010, § 104; </w:t>
      </w:r>
      <w:proofErr w:type="spellStart"/>
      <w:r w:rsidRPr="00C83F67">
        <w:rPr>
          <w:color w:val="000000" w:themeColor="text1"/>
          <w:lang w:val="en-GB"/>
        </w:rPr>
        <w:t>ECtHR</w:t>
      </w:r>
      <w:proofErr w:type="spellEnd"/>
      <w:r w:rsidRPr="00C83F67">
        <w:rPr>
          <w:color w:val="000000" w:themeColor="text1"/>
          <w:lang w:val="en-GB"/>
        </w:rPr>
        <w:t xml:space="preserve">, </w:t>
      </w:r>
      <w:proofErr w:type="spellStart"/>
      <w:r w:rsidRPr="00C83F67">
        <w:rPr>
          <w:i/>
          <w:color w:val="000000" w:themeColor="text1"/>
          <w:lang w:val="en-GB"/>
        </w:rPr>
        <w:t>Shafiyeva</w:t>
      </w:r>
      <w:proofErr w:type="spellEnd"/>
      <w:r w:rsidRPr="00C83F67">
        <w:rPr>
          <w:i/>
          <w:color w:val="000000" w:themeColor="text1"/>
          <w:lang w:val="en-GB"/>
        </w:rPr>
        <w:t xml:space="preserve"> v. Russia</w:t>
      </w:r>
      <w:r w:rsidRPr="00C83F67">
        <w:rPr>
          <w:color w:val="000000" w:themeColor="text1"/>
          <w:lang w:val="en-GB"/>
        </w:rPr>
        <w:t>, no. 49379/09, judgment of 3 May 2012, § 103).</w:t>
      </w:r>
    </w:p>
    <w:p w:rsidR="00711F6E" w:rsidRPr="00C83F67" w:rsidRDefault="00711F6E" w:rsidP="00711F6E">
      <w:pPr>
        <w:pStyle w:val="Default"/>
        <w:tabs>
          <w:tab w:val="left" w:pos="360"/>
          <w:tab w:val="left" w:pos="540"/>
          <w:tab w:val="left" w:pos="720"/>
        </w:tabs>
        <w:ind w:left="450" w:hanging="450"/>
        <w:jc w:val="both"/>
        <w:rPr>
          <w:color w:val="000000" w:themeColor="text1"/>
          <w:lang w:val="en-GB"/>
        </w:rPr>
      </w:pPr>
    </w:p>
    <w:p w:rsidR="00711F6E" w:rsidRPr="00C83F67" w:rsidRDefault="00711F6E" w:rsidP="00711F6E">
      <w:pPr>
        <w:pStyle w:val="ListParagraph1"/>
        <w:numPr>
          <w:ilvl w:val="0"/>
          <w:numId w:val="16"/>
        </w:numPr>
        <w:ind w:left="360"/>
        <w:jc w:val="both"/>
        <w:rPr>
          <w:i/>
          <w:color w:val="000000" w:themeColor="text1"/>
          <w:lang w:eastAsia="en-US"/>
        </w:rPr>
      </w:pPr>
      <w:r w:rsidRPr="00C83F67">
        <w:rPr>
          <w:i/>
          <w:color w:val="000000" w:themeColor="text1"/>
          <w:lang w:eastAsia="en-US"/>
        </w:rPr>
        <w:t>Applicability of Article 3 to the Kosovo context</w:t>
      </w:r>
    </w:p>
    <w:p w:rsidR="00711F6E" w:rsidRPr="00C83F67" w:rsidRDefault="00711F6E" w:rsidP="00711F6E">
      <w:pPr>
        <w:pStyle w:val="Default"/>
        <w:tabs>
          <w:tab w:val="left" w:pos="360"/>
          <w:tab w:val="left" w:pos="540"/>
          <w:tab w:val="left" w:pos="720"/>
        </w:tabs>
        <w:ind w:hanging="360"/>
        <w:jc w:val="both"/>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 xml:space="preserve">With regard to the </w:t>
      </w:r>
      <w:r w:rsidRPr="00C83F67">
        <w:rPr>
          <w:rStyle w:val="sb8d990e2"/>
          <w:color w:val="000000" w:themeColor="text1"/>
        </w:rPr>
        <w:t>applicability</w:t>
      </w:r>
      <w:r w:rsidRPr="00C83F67">
        <w:rPr>
          <w:color w:val="000000" w:themeColor="text1"/>
          <w:lang w:val="en-GB"/>
        </w:rPr>
        <w:t xml:space="preserve"> of the above standards to the Kosovo context, the Panel first refers to its view on the same issue with regard to Article 2, developed above (see §§ </w:t>
      </w:r>
      <w:r w:rsidRPr="00C83F67">
        <w:fldChar w:fldCharType="begin"/>
      </w:r>
      <w:r w:rsidRPr="00C83F67">
        <w:rPr>
          <w:color w:val="000000" w:themeColor="text1"/>
          <w:lang w:val="en-GB"/>
        </w:rPr>
        <w:instrText xml:space="preserve"> REF _Ref366163783 \r \h </w:instrText>
      </w:r>
      <w:r w:rsidR="000D2756" w:rsidRPr="00C83F67">
        <w:instrText xml:space="preserve"> \* MERGEFORMAT </w:instrText>
      </w:r>
      <w:r w:rsidRPr="00C83F67">
        <w:fldChar w:fldCharType="separate"/>
      </w:r>
      <w:r w:rsidR="00943755">
        <w:rPr>
          <w:color w:val="000000" w:themeColor="text1"/>
          <w:lang w:val="en-GB"/>
        </w:rPr>
        <w:t>86</w:t>
      </w:r>
      <w:r w:rsidRPr="00C83F67">
        <w:fldChar w:fldCharType="end"/>
      </w:r>
      <w:r w:rsidRPr="00C83F67">
        <w:rPr>
          <w:color w:val="000000" w:themeColor="text1"/>
          <w:lang w:val="en-GB"/>
        </w:rPr>
        <w:t xml:space="preserve"> - </w:t>
      </w:r>
      <w:r w:rsidRPr="00C83F67">
        <w:fldChar w:fldCharType="begin"/>
      </w:r>
      <w:r w:rsidRPr="00C83F67">
        <w:rPr>
          <w:color w:val="000000" w:themeColor="text1"/>
          <w:lang w:val="en-GB"/>
        </w:rPr>
        <w:instrText xml:space="preserve"> REF _Ref403834230 \r \h </w:instrText>
      </w:r>
      <w:r w:rsidR="000D2756" w:rsidRPr="00C83F67">
        <w:instrText xml:space="preserve"> \* MERGEFORMAT </w:instrText>
      </w:r>
      <w:r w:rsidRPr="00C83F67">
        <w:fldChar w:fldCharType="separate"/>
      </w:r>
      <w:r w:rsidR="00943755">
        <w:rPr>
          <w:color w:val="000000" w:themeColor="text1"/>
          <w:lang w:val="en-GB"/>
        </w:rPr>
        <w:t>96</w:t>
      </w:r>
      <w:r w:rsidRPr="00C83F67">
        <w:fldChar w:fldCharType="end"/>
      </w:r>
      <w:r w:rsidRPr="00C83F67">
        <w:rPr>
          <w:color w:val="000000" w:themeColor="text1"/>
          <w:lang w:val="en-GB"/>
        </w:rPr>
        <w:t xml:space="preserve"> above).</w:t>
      </w:r>
    </w:p>
    <w:p w:rsidR="00711F6E" w:rsidRPr="00C83F67" w:rsidRDefault="00711F6E" w:rsidP="00711F6E">
      <w:pPr>
        <w:pStyle w:val="Default"/>
        <w:tabs>
          <w:tab w:val="num" w:pos="450"/>
        </w:tabs>
        <w:ind w:left="450" w:hanging="450"/>
        <w:jc w:val="both"/>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C83F67">
        <w:rPr>
          <w:color w:val="000000" w:themeColor="text1"/>
          <w:lang w:val="en-GB"/>
        </w:rPr>
        <w:fldChar w:fldCharType="begin"/>
      </w:r>
      <w:r w:rsidR="00FC30AF" w:rsidRPr="00C83F67">
        <w:rPr>
          <w:color w:val="000000" w:themeColor="text1"/>
          <w:lang w:val="en-GB"/>
        </w:rPr>
        <w:instrText xml:space="preserve"> REF _Ref346123767 \r \h </w:instrText>
      </w:r>
      <w:r w:rsidR="000D2756" w:rsidRPr="00C83F67">
        <w:rPr>
          <w:color w:val="000000" w:themeColor="text1"/>
          <w:lang w:val="en-GB"/>
        </w:rPr>
        <w:instrText xml:space="preserve"> \* MERGEFORMAT </w:instrText>
      </w:r>
      <w:r w:rsidR="00FC30AF" w:rsidRPr="00C83F67">
        <w:rPr>
          <w:color w:val="000000" w:themeColor="text1"/>
          <w:lang w:val="en-GB"/>
        </w:rPr>
      </w:r>
      <w:r w:rsidR="00FC30AF" w:rsidRPr="00C83F67">
        <w:rPr>
          <w:color w:val="000000" w:themeColor="text1"/>
          <w:lang w:val="en-GB"/>
        </w:rPr>
        <w:fldChar w:fldCharType="separate"/>
      </w:r>
      <w:r w:rsidR="00943755">
        <w:rPr>
          <w:color w:val="000000" w:themeColor="text1"/>
          <w:lang w:val="en-GB"/>
        </w:rPr>
        <w:t>19</w:t>
      </w:r>
      <w:r w:rsidR="00FC30AF" w:rsidRPr="00C83F67">
        <w:rPr>
          <w:color w:val="000000" w:themeColor="text1"/>
          <w:lang w:val="en-GB"/>
        </w:rPr>
        <w:fldChar w:fldCharType="end"/>
      </w:r>
      <w:r w:rsidR="00FC30AF" w:rsidRPr="00C83F67">
        <w:rPr>
          <w:color w:val="000000" w:themeColor="text1"/>
          <w:lang w:val="en-GB"/>
        </w:rPr>
        <w:t xml:space="preserve"> </w:t>
      </w:r>
      <w:r w:rsidRPr="00C83F67">
        <w:rPr>
          <w:color w:val="000000" w:themeColor="text1"/>
          <w:lang w:val="en-GB"/>
        </w:rPr>
        <w:t>above).</w:t>
      </w:r>
    </w:p>
    <w:p w:rsidR="00711F6E" w:rsidRPr="00C83F67" w:rsidRDefault="00711F6E" w:rsidP="00C83F67">
      <w:pPr>
        <w:pStyle w:val="ListParagraph"/>
        <w:tabs>
          <w:tab w:val="num" w:pos="450"/>
        </w:tabs>
        <w:ind w:left="426" w:hanging="426"/>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 xml:space="preserve">The Panel again notes that it will not review relevant practices or alleged obstacles to the conduct of effective investigations </w:t>
      </w:r>
      <w:r w:rsidRPr="00C83F67">
        <w:rPr>
          <w:i/>
          <w:color w:val="000000" w:themeColor="text1"/>
          <w:lang w:val="en-GB"/>
        </w:rPr>
        <w:t xml:space="preserve">in </w:t>
      </w:r>
      <w:proofErr w:type="spellStart"/>
      <w:r w:rsidRPr="00C83F67">
        <w:rPr>
          <w:i/>
          <w:color w:val="000000" w:themeColor="text1"/>
          <w:lang w:val="en-GB"/>
        </w:rPr>
        <w:t>abstracto</w:t>
      </w:r>
      <w:proofErr w:type="spellEnd"/>
      <w:r w:rsidRPr="00C83F67">
        <w:rPr>
          <w:color w:val="000000" w:themeColor="text1"/>
          <w:lang w:val="en-GB"/>
        </w:rPr>
        <w:t>, but only in relation to their specific application to the complaint before it, considering the particular circumstances of the case.</w:t>
      </w:r>
    </w:p>
    <w:p w:rsidR="00711F6E" w:rsidRPr="00C83F67" w:rsidRDefault="00711F6E" w:rsidP="00C83F67">
      <w:pPr>
        <w:pStyle w:val="ListParagraph"/>
        <w:tabs>
          <w:tab w:val="num" w:pos="450"/>
        </w:tabs>
        <w:ind w:left="426" w:hanging="426"/>
        <w:rPr>
          <w:color w:val="000000" w:themeColor="text1"/>
          <w:lang w:val="en-GB"/>
        </w:rPr>
      </w:pPr>
    </w:p>
    <w:p w:rsidR="002B7A39"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2B7A39" w:rsidRPr="00C83F67" w:rsidRDefault="002B7A39" w:rsidP="00711F6E">
      <w:pPr>
        <w:rPr>
          <w:i/>
          <w:color w:val="000000" w:themeColor="text1"/>
          <w:lang w:val="en-GB"/>
        </w:rPr>
      </w:pPr>
    </w:p>
    <w:p w:rsidR="00711F6E" w:rsidRPr="00C83F67" w:rsidRDefault="00711F6E" w:rsidP="00711F6E">
      <w:pPr>
        <w:pStyle w:val="ListParagraph1"/>
        <w:numPr>
          <w:ilvl w:val="0"/>
          <w:numId w:val="16"/>
        </w:numPr>
        <w:ind w:left="360"/>
        <w:jc w:val="both"/>
        <w:rPr>
          <w:color w:val="000000" w:themeColor="text1"/>
        </w:rPr>
      </w:pPr>
      <w:r w:rsidRPr="00C83F67">
        <w:rPr>
          <w:i/>
          <w:color w:val="000000" w:themeColor="text1"/>
          <w:lang w:eastAsia="en-US"/>
        </w:rPr>
        <w:t>Compliance</w:t>
      </w:r>
      <w:r w:rsidRPr="00C83F67">
        <w:rPr>
          <w:i/>
          <w:color w:val="000000" w:themeColor="text1"/>
        </w:rPr>
        <w:t xml:space="preserve"> with Article 3 in the present case</w:t>
      </w:r>
    </w:p>
    <w:p w:rsidR="00711F6E" w:rsidRPr="00C83F67" w:rsidRDefault="00711F6E" w:rsidP="00711F6E">
      <w:pPr>
        <w:pStyle w:val="ListParagraph"/>
        <w:ind w:left="360"/>
        <w:rPr>
          <w:color w:val="000000" w:themeColor="text1"/>
          <w:lang w:val="en-GB"/>
        </w:rPr>
      </w:pPr>
    </w:p>
    <w:p w:rsidR="00711F6E" w:rsidRPr="00C83F67" w:rsidRDefault="00711F6E" w:rsidP="009C1128">
      <w:pPr>
        <w:pStyle w:val="ListParagraph"/>
        <w:numPr>
          <w:ilvl w:val="0"/>
          <w:numId w:val="10"/>
        </w:numPr>
        <w:autoSpaceDE w:val="0"/>
        <w:jc w:val="both"/>
        <w:rPr>
          <w:color w:val="000000" w:themeColor="text1"/>
          <w:lang w:val="en-GB"/>
        </w:rPr>
      </w:pPr>
      <w:r w:rsidRPr="00C83F67">
        <w:rPr>
          <w:color w:val="000000" w:themeColor="text1"/>
          <w:lang w:val="en-GB"/>
        </w:rPr>
        <w:t>Against this background, the Panel discerns a number of factors in the present case which, taken together, raise the question of violation of Article 3 of the ECHR.</w:t>
      </w:r>
    </w:p>
    <w:p w:rsidR="00711F6E" w:rsidRPr="00C83F67" w:rsidRDefault="00711F6E" w:rsidP="00711F6E">
      <w:pPr>
        <w:pStyle w:val="Default"/>
        <w:tabs>
          <w:tab w:val="num" w:pos="450"/>
        </w:tabs>
        <w:ind w:left="450" w:hanging="450"/>
        <w:jc w:val="both"/>
        <w:rPr>
          <w:color w:val="000000" w:themeColor="text1"/>
          <w:lang w:val="en-GB"/>
        </w:rPr>
      </w:pPr>
    </w:p>
    <w:p w:rsidR="00DD33CB" w:rsidRPr="00C83F67" w:rsidRDefault="00711F6E" w:rsidP="00C83F67">
      <w:pPr>
        <w:pStyle w:val="ListParagraph"/>
        <w:numPr>
          <w:ilvl w:val="0"/>
          <w:numId w:val="10"/>
        </w:numPr>
        <w:autoSpaceDE w:val="0"/>
        <w:ind w:left="426" w:hanging="426"/>
        <w:jc w:val="both"/>
        <w:rPr>
          <w:color w:val="000000" w:themeColor="text1"/>
        </w:rPr>
      </w:pPr>
      <w:r w:rsidRPr="00C83F67">
        <w:rPr>
          <w:color w:val="000000" w:themeColor="text1"/>
          <w:lang w:val="en-GB"/>
        </w:rPr>
        <w:t xml:space="preserve">The Panel notes the proximity of the family ties between the complainant and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Pr="00C83F67">
        <w:rPr>
          <w:color w:val="000000" w:themeColor="text1"/>
        </w:rPr>
        <w:t xml:space="preserve">, as the latter is the complainant’s </w:t>
      </w:r>
      <w:r w:rsidR="006A4FB7" w:rsidRPr="00C83F67">
        <w:rPr>
          <w:color w:val="000000" w:themeColor="text1"/>
        </w:rPr>
        <w:t>husband</w:t>
      </w:r>
      <w:r w:rsidR="006E0599" w:rsidRPr="00C83F67">
        <w:rPr>
          <w:color w:val="000000" w:themeColor="text1"/>
        </w:rPr>
        <w:t xml:space="preserve">. </w:t>
      </w:r>
      <w:r w:rsidR="00DD33CB" w:rsidRPr="00C83F67">
        <w:rPr>
          <w:color w:val="000000" w:themeColor="text1"/>
        </w:rPr>
        <w:t xml:space="preserve">Accordingly, the Panel has no doubt that </w:t>
      </w:r>
      <w:r w:rsidR="006A4FB7" w:rsidRPr="00C83F67">
        <w:rPr>
          <w:color w:val="000000" w:themeColor="text1"/>
        </w:rPr>
        <w:t>s</w:t>
      </w:r>
      <w:r w:rsidR="001C2E5B" w:rsidRPr="00C83F67">
        <w:rPr>
          <w:color w:val="000000" w:themeColor="text1"/>
        </w:rPr>
        <w:t>he</w:t>
      </w:r>
      <w:r w:rsidR="00DD33CB" w:rsidRPr="00C83F67">
        <w:rPr>
          <w:color w:val="000000" w:themeColor="text1"/>
        </w:rPr>
        <w:t xml:space="preserve"> indeed has suffered serious emotional distress.</w:t>
      </w:r>
    </w:p>
    <w:p w:rsidR="00711F6E" w:rsidRPr="00C83F67" w:rsidRDefault="00711F6E" w:rsidP="00C83F67">
      <w:pPr>
        <w:tabs>
          <w:tab w:val="num" w:pos="450"/>
        </w:tabs>
        <w:autoSpaceDE w:val="0"/>
        <w:ind w:left="426" w:hanging="426"/>
        <w:jc w:val="both"/>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lastRenderedPageBreak/>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11F6E" w:rsidRPr="00C83F67" w:rsidRDefault="00711F6E" w:rsidP="00C83F67">
      <w:pPr>
        <w:pStyle w:val="ListParagraph"/>
        <w:ind w:left="426" w:hanging="426"/>
        <w:rPr>
          <w:color w:val="000000" w:themeColor="text1"/>
          <w:lang w:val="en-GB"/>
        </w:rPr>
      </w:pPr>
    </w:p>
    <w:p w:rsidR="00711F6E" w:rsidRPr="00C83F67" w:rsidRDefault="00711F6E" w:rsidP="00C83F67">
      <w:pPr>
        <w:numPr>
          <w:ilvl w:val="0"/>
          <w:numId w:val="10"/>
        </w:numPr>
        <w:tabs>
          <w:tab w:val="left" w:pos="709"/>
        </w:tabs>
        <w:suppressAutoHyphens/>
        <w:autoSpaceDE w:val="0"/>
        <w:ind w:left="426" w:hanging="426"/>
        <w:jc w:val="both"/>
        <w:rPr>
          <w:color w:val="000000" w:themeColor="text1"/>
          <w:lang w:val="en-GB"/>
        </w:rPr>
      </w:pPr>
      <w:r w:rsidRPr="00C83F67">
        <w:rPr>
          <w:color w:val="000000" w:themeColor="text1"/>
          <w:lang w:val="en-GB"/>
        </w:rPr>
        <w:t>As was shown above with regard to Article 2, no proper investigation was conducted in this case. There has been no evidence presented in the file concerning contact between the complainant</w:t>
      </w:r>
      <w:r w:rsidR="00874A40" w:rsidRPr="00C83F67">
        <w:rPr>
          <w:color w:val="000000" w:themeColor="text1"/>
          <w:lang w:val="en-GB"/>
        </w:rPr>
        <w:t>’s family</w:t>
      </w:r>
      <w:r w:rsidRPr="00C83F67">
        <w:rPr>
          <w:color w:val="000000" w:themeColor="text1"/>
          <w:lang w:val="en-GB"/>
        </w:rPr>
        <w:t xml:space="preserve"> and UNMIK authorities</w:t>
      </w:r>
      <w:r w:rsidR="009A6E2B" w:rsidRPr="00C83F67">
        <w:rPr>
          <w:color w:val="000000" w:themeColor="text1"/>
          <w:lang w:val="en-GB"/>
        </w:rPr>
        <w:t xml:space="preserve"> with the exception </w:t>
      </w:r>
      <w:r w:rsidR="0018131B" w:rsidRPr="00C83F67">
        <w:rPr>
          <w:color w:val="000000" w:themeColor="text1"/>
          <w:lang w:val="en-GB"/>
        </w:rPr>
        <w:t>of a</w:t>
      </w:r>
      <w:r w:rsidR="006A4FB7" w:rsidRPr="00C83F67">
        <w:rPr>
          <w:color w:val="000000" w:themeColor="text1"/>
          <w:lang w:val="en-GB"/>
        </w:rPr>
        <w:t xml:space="preserve"> failed attempt to make an contact</w:t>
      </w:r>
      <w:r w:rsidR="0018131B" w:rsidRPr="00C83F67">
        <w:rPr>
          <w:color w:val="000000" w:themeColor="text1"/>
          <w:lang w:val="en-GB"/>
        </w:rPr>
        <w:t xml:space="preserve"> with </w:t>
      </w:r>
      <w:r w:rsidR="006A4FB7" w:rsidRPr="00C83F67">
        <w:rPr>
          <w:color w:val="000000" w:themeColor="text1"/>
          <w:lang w:val="en-GB"/>
        </w:rPr>
        <w:t>the family almost six years after his disappearance</w:t>
      </w:r>
      <w:r w:rsidR="006E0599" w:rsidRPr="00C83F67">
        <w:rPr>
          <w:color w:val="000000" w:themeColor="text1"/>
          <w:lang w:val="en-GB"/>
        </w:rPr>
        <w:t xml:space="preserve"> </w:t>
      </w:r>
      <w:r w:rsidR="009A6E2B" w:rsidRPr="00C83F67">
        <w:rPr>
          <w:color w:val="000000" w:themeColor="text1"/>
          <w:lang w:val="en-GB"/>
        </w:rPr>
        <w:t xml:space="preserve">(see § </w:t>
      </w:r>
      <w:r w:rsidR="007C59FC" w:rsidRPr="00C83F67">
        <w:rPr>
          <w:color w:val="000000" w:themeColor="text1"/>
          <w:lang w:val="en-GB"/>
        </w:rPr>
        <w:fldChar w:fldCharType="begin"/>
      </w:r>
      <w:r w:rsidR="007C59FC" w:rsidRPr="00C83F67">
        <w:rPr>
          <w:color w:val="000000" w:themeColor="text1"/>
          <w:lang w:val="en-GB"/>
        </w:rPr>
        <w:instrText xml:space="preserve"> REF _Ref420332596 \r \h </w:instrText>
      </w:r>
      <w:r w:rsidR="00B62920" w:rsidRPr="00C83F67">
        <w:rPr>
          <w:color w:val="000000" w:themeColor="text1"/>
          <w:lang w:val="en-GB"/>
        </w:rPr>
        <w:instrText xml:space="preserve"> \* MERGEFORMAT </w:instrText>
      </w:r>
      <w:r w:rsidR="007C59FC" w:rsidRPr="00C83F67">
        <w:rPr>
          <w:color w:val="000000" w:themeColor="text1"/>
          <w:lang w:val="en-GB"/>
        </w:rPr>
      </w:r>
      <w:r w:rsidR="007C59FC" w:rsidRPr="00C83F67">
        <w:rPr>
          <w:color w:val="000000" w:themeColor="text1"/>
          <w:lang w:val="en-GB"/>
        </w:rPr>
        <w:fldChar w:fldCharType="separate"/>
      </w:r>
      <w:r w:rsidR="00943755">
        <w:rPr>
          <w:color w:val="000000" w:themeColor="text1"/>
          <w:lang w:val="en-GB"/>
        </w:rPr>
        <w:t>34</w:t>
      </w:r>
      <w:r w:rsidR="007C59FC" w:rsidRPr="00C83F67">
        <w:rPr>
          <w:color w:val="000000" w:themeColor="text1"/>
          <w:lang w:val="en-GB"/>
        </w:rPr>
        <w:fldChar w:fldCharType="end"/>
      </w:r>
      <w:r w:rsidR="009A6E2B" w:rsidRPr="00C83F67">
        <w:rPr>
          <w:color w:val="000000" w:themeColor="text1"/>
          <w:lang w:val="en-GB"/>
        </w:rPr>
        <w:t xml:space="preserve"> above)</w:t>
      </w:r>
      <w:r w:rsidRPr="00C83F67">
        <w:rPr>
          <w:color w:val="000000" w:themeColor="text1"/>
        </w:rPr>
        <w:t xml:space="preserve">. </w:t>
      </w:r>
      <w:r w:rsidR="001C2E5B" w:rsidRPr="00C83F67">
        <w:rPr>
          <w:color w:val="000000" w:themeColor="text1"/>
        </w:rPr>
        <w:t>T</w:t>
      </w:r>
      <w:r w:rsidR="006A4FB7" w:rsidRPr="00C83F67">
        <w:rPr>
          <w:color w:val="000000" w:themeColor="text1"/>
        </w:rPr>
        <w:t>he complainant even reported her</w:t>
      </w:r>
      <w:r w:rsidR="001C2E5B" w:rsidRPr="00C83F67">
        <w:rPr>
          <w:color w:val="000000" w:themeColor="text1"/>
        </w:rPr>
        <w:t xml:space="preserve"> frustration with the investi</w:t>
      </w:r>
      <w:r w:rsidR="006A4FB7" w:rsidRPr="00C83F67">
        <w:rPr>
          <w:color w:val="000000" w:themeColor="text1"/>
        </w:rPr>
        <w:t>gation being inaccessible in her</w:t>
      </w:r>
      <w:r w:rsidR="001C2E5B" w:rsidRPr="00C83F67">
        <w:rPr>
          <w:color w:val="000000" w:themeColor="text1"/>
        </w:rPr>
        <w:t xml:space="preserve"> complaint to the public prosecutor</w:t>
      </w:r>
      <w:r w:rsidR="00C70AD7" w:rsidRPr="00C83F67">
        <w:rPr>
          <w:color w:val="000000" w:themeColor="text1"/>
        </w:rPr>
        <w:t xml:space="preserve"> to no avail</w:t>
      </w:r>
      <w:r w:rsidR="001C2E5B" w:rsidRPr="00C83F67">
        <w:rPr>
          <w:color w:val="000000" w:themeColor="text1"/>
        </w:rPr>
        <w:t xml:space="preserve"> (see § </w:t>
      </w:r>
      <w:r w:rsidR="006A4FB7" w:rsidRPr="00C83F67">
        <w:rPr>
          <w:color w:val="000000" w:themeColor="text1"/>
        </w:rPr>
        <w:fldChar w:fldCharType="begin"/>
      </w:r>
      <w:r w:rsidR="006A4FB7" w:rsidRPr="00C83F67">
        <w:rPr>
          <w:color w:val="000000" w:themeColor="text1"/>
        </w:rPr>
        <w:instrText xml:space="preserve"> REF _Ref427764840 \r \h  \* MERGEFORMAT </w:instrText>
      </w:r>
      <w:r w:rsidR="006A4FB7" w:rsidRPr="00C83F67">
        <w:rPr>
          <w:color w:val="000000" w:themeColor="text1"/>
        </w:rPr>
      </w:r>
      <w:r w:rsidR="006A4FB7" w:rsidRPr="00C83F67">
        <w:rPr>
          <w:color w:val="000000" w:themeColor="text1"/>
        </w:rPr>
        <w:fldChar w:fldCharType="separate"/>
      </w:r>
      <w:r w:rsidR="00943755">
        <w:rPr>
          <w:color w:val="000000" w:themeColor="text1"/>
        </w:rPr>
        <w:t>26</w:t>
      </w:r>
      <w:r w:rsidR="006A4FB7" w:rsidRPr="00C83F67">
        <w:rPr>
          <w:color w:val="000000" w:themeColor="text1"/>
        </w:rPr>
        <w:fldChar w:fldCharType="end"/>
      </w:r>
      <w:r w:rsidR="006A4FB7" w:rsidRPr="00C83F67">
        <w:rPr>
          <w:color w:val="000000" w:themeColor="text1"/>
        </w:rPr>
        <w:t xml:space="preserve"> </w:t>
      </w:r>
      <w:r w:rsidR="001C2E5B" w:rsidRPr="00C83F67">
        <w:rPr>
          <w:color w:val="000000" w:themeColor="text1"/>
        </w:rPr>
        <w:t>above).</w:t>
      </w:r>
    </w:p>
    <w:p w:rsidR="00711F6E" w:rsidRPr="00C83F67" w:rsidRDefault="00711F6E" w:rsidP="00C83F67">
      <w:pPr>
        <w:tabs>
          <w:tab w:val="left" w:pos="709"/>
        </w:tabs>
        <w:suppressAutoHyphens/>
        <w:autoSpaceDE w:val="0"/>
        <w:ind w:left="426" w:hanging="426"/>
        <w:jc w:val="both"/>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w:t>
      </w:r>
      <w:r w:rsidR="003238D1" w:rsidRPr="00C83F67">
        <w:rPr>
          <w:color w:val="000000" w:themeColor="text1"/>
          <w:lang w:val="en-GB"/>
        </w:rPr>
        <w:t xml:space="preserve">to find out what happened to </w:t>
      </w:r>
      <w:r w:rsidR="00331E70" w:rsidRPr="00C83F67">
        <w:rPr>
          <w:color w:val="000000" w:themeColor="text1"/>
          <w:lang w:val="en-GB"/>
        </w:rPr>
        <w:t>her husband</w:t>
      </w:r>
      <w:r w:rsidRPr="00C83F67">
        <w:rPr>
          <w:color w:val="000000" w:themeColor="text1"/>
          <w:lang w:val="en-GB"/>
        </w:rPr>
        <w:t xml:space="preserve">. In this respect, it is obvious that, in any situation, the pain of </w:t>
      </w:r>
      <w:r w:rsidR="000D2756" w:rsidRPr="00C83F67">
        <w:rPr>
          <w:color w:val="000000" w:themeColor="text1"/>
          <w:lang w:val="en-GB"/>
        </w:rPr>
        <w:t xml:space="preserve">a </w:t>
      </w:r>
      <w:r w:rsidR="00331E70" w:rsidRPr="00C83F67">
        <w:rPr>
          <w:color w:val="000000" w:themeColor="text1"/>
          <w:lang w:val="en-GB"/>
        </w:rPr>
        <w:t>wife</w:t>
      </w:r>
      <w:r w:rsidR="00C70AD7" w:rsidRPr="00C83F67">
        <w:rPr>
          <w:color w:val="000000" w:themeColor="text1"/>
          <w:lang w:val="en-GB"/>
        </w:rPr>
        <w:t xml:space="preserve"> </w:t>
      </w:r>
      <w:r w:rsidRPr="00C83F67">
        <w:rPr>
          <w:color w:val="000000" w:themeColor="text1"/>
          <w:lang w:val="en-GB"/>
        </w:rPr>
        <w:t xml:space="preserve">who has to live in uncertainty about the fate of </w:t>
      </w:r>
      <w:r w:rsidR="00331E70" w:rsidRPr="00C83F67">
        <w:rPr>
          <w:color w:val="000000" w:themeColor="text1"/>
          <w:lang w:val="en-GB"/>
        </w:rPr>
        <w:t>her husband</w:t>
      </w:r>
      <w:r w:rsidR="00874A40" w:rsidRPr="00C83F67">
        <w:rPr>
          <w:color w:val="000000" w:themeColor="text1"/>
          <w:lang w:val="en-GB"/>
        </w:rPr>
        <w:t xml:space="preserve"> </w:t>
      </w:r>
      <w:r w:rsidRPr="00C83F67">
        <w:rPr>
          <w:color w:val="000000" w:themeColor="text1"/>
          <w:lang w:val="en-GB"/>
        </w:rPr>
        <w:t>must be unbearable.</w:t>
      </w:r>
    </w:p>
    <w:p w:rsidR="00711F6E" w:rsidRPr="00C83F67" w:rsidRDefault="00711F6E" w:rsidP="00C83F67">
      <w:pPr>
        <w:pStyle w:val="Default"/>
        <w:tabs>
          <w:tab w:val="left" w:pos="360"/>
          <w:tab w:val="left" w:pos="709"/>
        </w:tabs>
        <w:ind w:left="426" w:hanging="426"/>
        <w:jc w:val="both"/>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For the aforementioned reasons, the Panel concludes that, by its behaviour, UNMIK contributed to the complainant’s distress and mental suffering in violation of Article 3 of the ECHR.</w:t>
      </w:r>
    </w:p>
    <w:p w:rsidR="00711F6E" w:rsidRPr="00C83F67" w:rsidRDefault="00711F6E" w:rsidP="00711F6E">
      <w:pPr>
        <w:pStyle w:val="ListParagraph"/>
        <w:rPr>
          <w:color w:val="000000" w:themeColor="text1"/>
          <w:lang w:val="en-GB"/>
        </w:rPr>
      </w:pPr>
    </w:p>
    <w:p w:rsidR="00711F6E" w:rsidRPr="00C83F67" w:rsidRDefault="00711F6E" w:rsidP="00711F6E">
      <w:pPr>
        <w:pStyle w:val="Default"/>
        <w:jc w:val="both"/>
        <w:rPr>
          <w:color w:val="000000" w:themeColor="text1"/>
          <w:lang w:val="en-GB"/>
        </w:rPr>
      </w:pPr>
    </w:p>
    <w:p w:rsidR="00711F6E" w:rsidRPr="00C83F67" w:rsidRDefault="00711F6E" w:rsidP="00711F6E">
      <w:pPr>
        <w:numPr>
          <w:ilvl w:val="0"/>
          <w:numId w:val="1"/>
        </w:numPr>
        <w:suppressAutoHyphens/>
        <w:autoSpaceDE w:val="0"/>
        <w:ind w:left="360" w:hanging="360"/>
        <w:jc w:val="both"/>
        <w:rPr>
          <w:color w:val="000000" w:themeColor="text1"/>
          <w:lang w:val="en-GB"/>
        </w:rPr>
      </w:pPr>
      <w:r w:rsidRPr="00C83F67">
        <w:rPr>
          <w:b/>
          <w:color w:val="000000" w:themeColor="text1"/>
          <w:lang w:val="en-GB"/>
        </w:rPr>
        <w:t xml:space="preserve">CONCLUDING </w:t>
      </w:r>
      <w:r w:rsidRPr="00C83F67">
        <w:rPr>
          <w:b/>
          <w:bCs/>
          <w:color w:val="000000" w:themeColor="text1"/>
          <w:lang w:val="en-GB"/>
        </w:rPr>
        <w:t>COMMENTS</w:t>
      </w:r>
      <w:r w:rsidRPr="00C83F67">
        <w:rPr>
          <w:b/>
          <w:color w:val="000000" w:themeColor="text1"/>
          <w:lang w:val="en-GB"/>
        </w:rPr>
        <w:t xml:space="preserve"> AND RECOMMENDATIONS</w:t>
      </w:r>
    </w:p>
    <w:p w:rsidR="00711F6E" w:rsidRPr="00C83F67" w:rsidRDefault="00711F6E" w:rsidP="00711F6E">
      <w:pPr>
        <w:pStyle w:val="ListParagraph"/>
        <w:rPr>
          <w:color w:val="000000" w:themeColor="text1"/>
          <w:lang w:val="en-GB"/>
        </w:rPr>
      </w:pPr>
    </w:p>
    <w:p w:rsidR="00711F6E" w:rsidRPr="00C83F67" w:rsidRDefault="00711F6E" w:rsidP="00C83F67">
      <w:pPr>
        <w:pStyle w:val="ListParagraph"/>
        <w:numPr>
          <w:ilvl w:val="0"/>
          <w:numId w:val="10"/>
        </w:numPr>
        <w:autoSpaceDE w:val="0"/>
        <w:ind w:left="426" w:hanging="426"/>
        <w:jc w:val="both"/>
        <w:rPr>
          <w:b/>
          <w:bCs/>
          <w:color w:val="000000" w:themeColor="text1"/>
          <w:lang w:val="en-GB"/>
        </w:rPr>
      </w:pPr>
      <w:r w:rsidRPr="00C83F67">
        <w:rPr>
          <w:color w:val="000000" w:themeColor="text1"/>
          <w:lang w:val="en-GB"/>
        </w:rPr>
        <w:t>In light of the Panel’s findings in this case, the Panel is of the opinion that some form of reparation is necessary.</w:t>
      </w:r>
    </w:p>
    <w:p w:rsidR="00711F6E" w:rsidRPr="00C83F67" w:rsidRDefault="00711F6E" w:rsidP="00C83F67">
      <w:pPr>
        <w:pStyle w:val="ListParagraph"/>
        <w:tabs>
          <w:tab w:val="num" w:pos="450"/>
        </w:tabs>
        <w:ind w:left="426" w:hanging="426"/>
        <w:rPr>
          <w:color w:val="000000" w:themeColor="text1"/>
          <w:lang w:val="en-GB"/>
        </w:rPr>
      </w:pPr>
    </w:p>
    <w:p w:rsidR="00711F6E" w:rsidRPr="00C83F67" w:rsidRDefault="00711F6E" w:rsidP="00C83F67">
      <w:pPr>
        <w:pStyle w:val="ListParagraph"/>
        <w:numPr>
          <w:ilvl w:val="0"/>
          <w:numId w:val="10"/>
        </w:numPr>
        <w:autoSpaceDE w:val="0"/>
        <w:ind w:left="426" w:hanging="426"/>
        <w:jc w:val="both"/>
        <w:rPr>
          <w:b/>
          <w:bCs/>
          <w:color w:val="000000" w:themeColor="text1"/>
          <w:lang w:val="en-GB"/>
        </w:rPr>
      </w:pPr>
      <w:r w:rsidRPr="00C83F67">
        <w:rPr>
          <w:color w:val="000000" w:themeColor="text1"/>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w:t>
      </w:r>
      <w:r w:rsidR="006E0599" w:rsidRPr="00C83F67">
        <w:rPr>
          <w:color w:val="000000" w:themeColor="text1"/>
          <w:lang w:val="en-GB"/>
        </w:rPr>
        <w:t xml:space="preserve"> </w:t>
      </w:r>
      <w:r w:rsidR="000649D2" w:rsidRPr="00C83F67">
        <w:rPr>
          <w:lang w:val="en-GB"/>
        </w:rPr>
        <w:t>disappearance</w:t>
      </w:r>
      <w:r w:rsidR="00AD7F08" w:rsidRPr="00C83F67">
        <w:rPr>
          <w:lang w:val="en-GB"/>
        </w:rPr>
        <w:t xml:space="preserve"> 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Pr="00C83F67">
        <w:rPr>
          <w:color w:val="000000" w:themeColor="text1"/>
          <w:lang w:val="en-GB"/>
        </w:rPr>
        <w:t>, and that its failure to do so constitutes a further serious violat</w:t>
      </w:r>
      <w:r w:rsidR="000D2756" w:rsidRPr="00C83F67">
        <w:rPr>
          <w:color w:val="000000" w:themeColor="text1"/>
          <w:lang w:val="en-GB"/>
        </w:rPr>
        <w:t xml:space="preserve">ion of </w:t>
      </w:r>
      <w:r w:rsidR="00874A40" w:rsidRPr="00C83F67">
        <w:rPr>
          <w:color w:val="000000" w:themeColor="text1"/>
          <w:lang w:val="en-GB"/>
        </w:rPr>
        <w:t xml:space="preserve">the rights of the victim and </w:t>
      </w:r>
      <w:r w:rsidR="00C70AD7" w:rsidRPr="00C83F67">
        <w:rPr>
          <w:color w:val="000000" w:themeColor="text1"/>
          <w:lang w:val="en-GB"/>
        </w:rPr>
        <w:t>his</w:t>
      </w:r>
      <w:r w:rsidRPr="00C83F67">
        <w:rPr>
          <w:color w:val="000000" w:themeColor="text1"/>
          <w:lang w:val="en-GB"/>
        </w:rPr>
        <w:t xml:space="preserve"> next-of-kin, in particular the right to have the truth of the matter determined. </w:t>
      </w:r>
    </w:p>
    <w:p w:rsidR="00711F6E" w:rsidRPr="00C83F67" w:rsidRDefault="00711F6E" w:rsidP="00C83F67">
      <w:pPr>
        <w:pStyle w:val="ListParagraph"/>
        <w:tabs>
          <w:tab w:val="num" w:pos="450"/>
        </w:tabs>
        <w:ind w:left="426" w:hanging="426"/>
        <w:rPr>
          <w:color w:val="000000" w:themeColor="text1"/>
          <w:lang w:val="en-GB"/>
        </w:rPr>
      </w:pPr>
    </w:p>
    <w:p w:rsidR="00711F6E" w:rsidRPr="00C83F67" w:rsidRDefault="00711F6E" w:rsidP="00C83F67">
      <w:pPr>
        <w:pStyle w:val="ListParagraph"/>
        <w:numPr>
          <w:ilvl w:val="0"/>
          <w:numId w:val="10"/>
        </w:numPr>
        <w:autoSpaceDE w:val="0"/>
        <w:ind w:left="426" w:hanging="426"/>
        <w:jc w:val="both"/>
        <w:rPr>
          <w:bCs/>
          <w:color w:val="000000" w:themeColor="text1"/>
          <w:lang w:val="en-GB"/>
        </w:rPr>
      </w:pPr>
      <w:r w:rsidRPr="00C83F67">
        <w:rPr>
          <w:bCs/>
          <w:color w:val="000000" w:themeColor="text1"/>
          <w:lang w:val="en-GB"/>
        </w:rPr>
        <w:t xml:space="preserve">The </w:t>
      </w:r>
      <w:r w:rsidRPr="00C83F67">
        <w:rPr>
          <w:color w:val="000000" w:themeColor="text1"/>
          <w:lang w:val="en-GB"/>
        </w:rPr>
        <w:t>Panel</w:t>
      </w:r>
      <w:r w:rsidRPr="00C83F67">
        <w:rPr>
          <w:bCs/>
          <w:color w:val="000000" w:themeColor="text1"/>
          <w:lang w:val="en-GB"/>
        </w:rPr>
        <w:t xml:space="preserve"> </w:t>
      </w:r>
      <w:r w:rsidRPr="00C83F67">
        <w:rPr>
          <w:color w:val="000000" w:themeColor="text1"/>
          <w:lang w:val="en-GB"/>
        </w:rPr>
        <w:t>notes</w:t>
      </w:r>
      <w:r w:rsidRPr="00C83F67">
        <w:rPr>
          <w:bCs/>
          <w:color w:val="000000" w:themeColor="text1"/>
          <w:lang w:val="en-GB"/>
        </w:rPr>
        <w:t xml:space="preserve"> the SRSG’s own concerns that the inadequate resources, especially at the outset of </w:t>
      </w:r>
      <w:r w:rsidRPr="00C83F67">
        <w:rPr>
          <w:color w:val="000000" w:themeColor="text1"/>
          <w:lang w:val="en-GB"/>
        </w:rPr>
        <w:t>UNMIK’s</w:t>
      </w:r>
      <w:r w:rsidRPr="00C83F67">
        <w:rPr>
          <w:bCs/>
          <w:color w:val="000000" w:themeColor="text1"/>
          <w:lang w:val="en-GB"/>
        </w:rPr>
        <w:t xml:space="preserve"> mission, made compliance with UNMIK’s human rights obligations difficult to achieve.</w:t>
      </w:r>
    </w:p>
    <w:p w:rsidR="00711F6E" w:rsidRPr="00C83F67" w:rsidRDefault="00711F6E" w:rsidP="00C83F67">
      <w:pPr>
        <w:pStyle w:val="ListParagraph"/>
        <w:tabs>
          <w:tab w:val="num" w:pos="450"/>
        </w:tabs>
        <w:ind w:left="426" w:hanging="426"/>
        <w:rPr>
          <w:color w:val="000000" w:themeColor="text1"/>
          <w:lang w:val="en-GB"/>
        </w:rPr>
      </w:pPr>
    </w:p>
    <w:p w:rsidR="00711F6E" w:rsidRPr="00C83F67" w:rsidRDefault="00711F6E" w:rsidP="00C83F67">
      <w:pPr>
        <w:pStyle w:val="ListParagraph"/>
        <w:numPr>
          <w:ilvl w:val="0"/>
          <w:numId w:val="10"/>
        </w:numPr>
        <w:autoSpaceDE w:val="0"/>
        <w:ind w:left="426" w:hanging="426"/>
        <w:jc w:val="both"/>
        <w:rPr>
          <w:color w:val="000000" w:themeColor="text1"/>
          <w:lang w:val="en-GB"/>
        </w:rPr>
      </w:pPr>
      <w:r w:rsidRPr="00C83F67">
        <w:rPr>
          <w:color w:val="000000" w:themeColor="text1"/>
          <w:lang w:val="en-GB"/>
        </w:rPr>
        <w:t xml:space="preserve">It </w:t>
      </w:r>
      <w:r w:rsidRPr="00C83F67">
        <w:rPr>
          <w:bCs/>
          <w:color w:val="000000" w:themeColor="text1"/>
          <w:lang w:val="en-GB"/>
        </w:rPr>
        <w:t>would</w:t>
      </w:r>
      <w:r w:rsidRPr="00C83F67">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0D2756" w:rsidRPr="00C83F67">
        <w:fldChar w:fldCharType="begin"/>
      </w:r>
      <w:r w:rsidR="000D2756" w:rsidRPr="00C83F67">
        <w:rPr>
          <w:color w:val="000000" w:themeColor="text1"/>
          <w:lang w:val="en-GB"/>
        </w:rPr>
        <w:instrText xml:space="preserve"> REF _Ref346123927 \r \h </w:instrText>
      </w:r>
      <w:r w:rsidR="000D2756" w:rsidRPr="00C83F67">
        <w:instrText xml:space="preserve"> \* MERGEFORMAT </w:instrText>
      </w:r>
      <w:r w:rsidR="000D2756" w:rsidRPr="00C83F67">
        <w:fldChar w:fldCharType="separate"/>
      </w:r>
      <w:r w:rsidR="00943755">
        <w:rPr>
          <w:color w:val="000000" w:themeColor="text1"/>
          <w:lang w:val="en-GB"/>
        </w:rPr>
        <w:t>21</w:t>
      </w:r>
      <w:r w:rsidR="000D2756" w:rsidRPr="00C83F67">
        <w:fldChar w:fldCharType="end"/>
      </w:r>
      <w:r w:rsidRPr="00C83F67">
        <w:rPr>
          <w:color w:val="000000" w:themeColor="text1"/>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w:t>
      </w:r>
      <w:r w:rsidRPr="00C83F67">
        <w:rPr>
          <w:color w:val="000000" w:themeColor="text1"/>
          <w:lang w:val="en-GB"/>
        </w:rPr>
        <w:lastRenderedPageBreak/>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C83F67">
        <w:rPr>
          <w:bCs/>
          <w:color w:val="000000" w:themeColor="text1"/>
          <w:lang w:val="en-GB"/>
        </w:rPr>
        <w:t>human</w:t>
      </w:r>
      <w:r w:rsidRPr="00C83F67">
        <w:rPr>
          <w:color w:val="000000" w:themeColor="text1"/>
          <w:lang w:val="en-GB"/>
        </w:rPr>
        <w:t xml:space="preserve"> rights law.  </w:t>
      </w:r>
    </w:p>
    <w:p w:rsidR="00711F6E" w:rsidRPr="00C83F67" w:rsidRDefault="00711F6E" w:rsidP="00711F6E">
      <w:pPr>
        <w:pStyle w:val="ListParagraph"/>
        <w:rPr>
          <w:color w:val="000000" w:themeColor="text1"/>
          <w:lang w:val="en-GB"/>
        </w:rPr>
      </w:pPr>
    </w:p>
    <w:p w:rsidR="00711F6E" w:rsidRPr="00C83F67" w:rsidRDefault="00711F6E" w:rsidP="00C83F67">
      <w:pPr>
        <w:pStyle w:val="ListParagraph"/>
        <w:numPr>
          <w:ilvl w:val="0"/>
          <w:numId w:val="10"/>
        </w:numPr>
        <w:autoSpaceDE w:val="0"/>
        <w:ind w:left="426" w:hanging="426"/>
        <w:jc w:val="both"/>
        <w:rPr>
          <w:b/>
          <w:bCs/>
          <w:color w:val="000000" w:themeColor="text1"/>
          <w:lang w:val="en-GB"/>
        </w:rPr>
      </w:pPr>
      <w:r w:rsidRPr="00C83F67">
        <w:rPr>
          <w:color w:val="000000" w:themeColor="text1"/>
          <w:lang w:val="en-GB"/>
        </w:rPr>
        <w:t xml:space="preserve">The Panel considers that this </w:t>
      </w:r>
      <w:r w:rsidRPr="00C83F67">
        <w:rPr>
          <w:bCs/>
          <w:color w:val="000000" w:themeColor="text1"/>
          <w:lang w:val="en-GB"/>
        </w:rPr>
        <w:t>factual</w:t>
      </w:r>
      <w:r w:rsidRPr="00C83F67">
        <w:rPr>
          <w:color w:val="000000" w:themeColor="text1"/>
          <w:lang w:val="en-GB"/>
        </w:rPr>
        <w:t xml:space="preserve"> situation does not relieve UNMIK from its obligation to redress as far as possible the effects of the violations for which it is responsible. </w:t>
      </w:r>
    </w:p>
    <w:p w:rsidR="00711F6E" w:rsidRPr="00C83F67" w:rsidRDefault="00711F6E" w:rsidP="00711F6E">
      <w:pPr>
        <w:pStyle w:val="ListParagraph"/>
        <w:rPr>
          <w:b/>
          <w:bCs/>
          <w:color w:val="000000" w:themeColor="text1"/>
          <w:lang w:val="en-GB"/>
        </w:rPr>
      </w:pPr>
    </w:p>
    <w:p w:rsidR="00711F6E" w:rsidRPr="00C83F67" w:rsidRDefault="00711F6E" w:rsidP="00711F6E">
      <w:pPr>
        <w:suppressAutoHyphens/>
        <w:autoSpaceDE w:val="0"/>
        <w:ind w:left="450"/>
        <w:jc w:val="both"/>
        <w:rPr>
          <w:b/>
          <w:bCs/>
          <w:color w:val="000000" w:themeColor="text1"/>
          <w:lang w:val="en-GB"/>
        </w:rPr>
      </w:pPr>
      <w:r w:rsidRPr="00C83F67">
        <w:rPr>
          <w:b/>
          <w:bCs/>
          <w:color w:val="000000" w:themeColor="text1"/>
          <w:lang w:val="en-GB"/>
        </w:rPr>
        <w:t>With respect to the complainant and the case the Panel considers appropriate that UNMIK:</w:t>
      </w:r>
    </w:p>
    <w:p w:rsidR="00711F6E" w:rsidRPr="00C83F67" w:rsidRDefault="00711F6E" w:rsidP="00711F6E">
      <w:pPr>
        <w:pStyle w:val="ListParagraph"/>
        <w:rPr>
          <w:b/>
          <w:bCs/>
          <w:color w:val="000000" w:themeColor="text1"/>
          <w:lang w:val="en-GB"/>
        </w:rPr>
      </w:pPr>
    </w:p>
    <w:p w:rsidR="00711F6E" w:rsidRPr="00C83F67" w:rsidRDefault="00711F6E" w:rsidP="00E114D9">
      <w:pPr>
        <w:numPr>
          <w:ilvl w:val="2"/>
          <w:numId w:val="2"/>
        </w:numPr>
        <w:tabs>
          <w:tab w:val="left" w:pos="900"/>
        </w:tabs>
        <w:suppressAutoHyphens/>
        <w:autoSpaceDE w:val="0"/>
        <w:ind w:left="720" w:firstLine="0"/>
        <w:jc w:val="both"/>
        <w:rPr>
          <w:b/>
          <w:bCs/>
          <w:color w:val="000000" w:themeColor="text1"/>
          <w:lang w:val="en-GB"/>
        </w:rPr>
      </w:pPr>
      <w:r w:rsidRPr="00C83F67">
        <w:rPr>
          <w:color w:val="000000" w:themeColor="text1"/>
          <w:lang w:val="en-GB"/>
        </w:rPr>
        <w:t xml:space="preserve">In line with the case law of the European Court of Human Rights on situations of limited State </w:t>
      </w:r>
      <w:r w:rsidRPr="00C83F67">
        <w:rPr>
          <w:lang w:val="en-GB"/>
        </w:rPr>
        <w:t>jurisdiction</w:t>
      </w:r>
      <w:r w:rsidRPr="00C83F67">
        <w:rPr>
          <w:color w:val="000000" w:themeColor="text1"/>
          <w:lang w:val="en-GB"/>
        </w:rPr>
        <w:t xml:space="preserve"> (see </w:t>
      </w:r>
      <w:proofErr w:type="spellStart"/>
      <w:r w:rsidRPr="00C83F67">
        <w:rPr>
          <w:color w:val="000000" w:themeColor="text1"/>
          <w:lang w:val="en-GB"/>
        </w:rPr>
        <w:t>ECtHR</w:t>
      </w:r>
      <w:proofErr w:type="spellEnd"/>
      <w:r w:rsidRPr="00C83F67">
        <w:rPr>
          <w:color w:val="000000" w:themeColor="text1"/>
          <w:lang w:val="en-GB"/>
        </w:rPr>
        <w:t xml:space="preserve"> [GC], </w:t>
      </w:r>
      <w:proofErr w:type="spellStart"/>
      <w:r w:rsidRPr="00C83F67">
        <w:rPr>
          <w:i/>
          <w:color w:val="000000" w:themeColor="text1"/>
          <w:lang w:val="en-GB"/>
        </w:rPr>
        <w:t>Ilaşcu</w:t>
      </w:r>
      <w:proofErr w:type="spellEnd"/>
      <w:r w:rsidRPr="00C83F67">
        <w:rPr>
          <w:i/>
          <w:color w:val="000000" w:themeColor="text1"/>
          <w:lang w:val="en-GB"/>
        </w:rPr>
        <w:t xml:space="preserve"> and Others v. Moldova and Russia</w:t>
      </w:r>
      <w:r w:rsidRPr="00C83F67">
        <w:rPr>
          <w:color w:val="000000" w:themeColor="text1"/>
          <w:lang w:val="en-GB"/>
        </w:rPr>
        <w:t xml:space="preserve">, cited in § </w:t>
      </w:r>
      <w:r w:rsidRPr="00C83F67">
        <w:fldChar w:fldCharType="begin"/>
      </w:r>
      <w:r w:rsidRPr="00C83F67">
        <w:instrText xml:space="preserve"> REF _Ref401074681 \r \h  \* MERGEFORMAT </w:instrText>
      </w:r>
      <w:r w:rsidRPr="00C83F67">
        <w:fldChar w:fldCharType="separate"/>
      </w:r>
      <w:r w:rsidR="00943755" w:rsidRPr="00943755">
        <w:rPr>
          <w:color w:val="000000" w:themeColor="text1"/>
          <w:lang w:val="en-GB"/>
        </w:rPr>
        <w:t>136</w:t>
      </w:r>
      <w:r w:rsidRPr="00C83F67">
        <w:fldChar w:fldCharType="end"/>
      </w:r>
      <w:r w:rsidRPr="00C83F67">
        <w:rPr>
          <w:color w:val="000000" w:themeColor="text1"/>
          <w:lang w:val="en-GB"/>
        </w:rPr>
        <w:t xml:space="preserve"> above, at § 333; </w:t>
      </w:r>
      <w:proofErr w:type="spellStart"/>
      <w:r w:rsidRPr="00C83F67">
        <w:rPr>
          <w:color w:val="000000" w:themeColor="text1"/>
          <w:lang w:val="en-GB"/>
        </w:rPr>
        <w:t>ECtHR</w:t>
      </w:r>
      <w:proofErr w:type="spellEnd"/>
      <w:r w:rsidRPr="00C83F67">
        <w:rPr>
          <w:color w:val="000000" w:themeColor="text1"/>
          <w:lang w:val="en-GB"/>
        </w:rPr>
        <w:t xml:space="preserve">, </w:t>
      </w:r>
      <w:r w:rsidRPr="00C83F67">
        <w:rPr>
          <w:i/>
          <w:color w:val="000000" w:themeColor="text1"/>
          <w:lang w:val="en-GB"/>
        </w:rPr>
        <w:t>Al-</w:t>
      </w:r>
      <w:proofErr w:type="spellStart"/>
      <w:r w:rsidRPr="00C83F67">
        <w:rPr>
          <w:i/>
          <w:color w:val="000000" w:themeColor="text1"/>
          <w:lang w:val="en-GB"/>
        </w:rPr>
        <w:t>Saadoon</w:t>
      </w:r>
      <w:proofErr w:type="spellEnd"/>
      <w:r w:rsidRPr="00C83F67">
        <w:rPr>
          <w:i/>
          <w:color w:val="000000" w:themeColor="text1"/>
          <w:lang w:val="en-GB"/>
        </w:rPr>
        <w:t xml:space="preserve"> and </w:t>
      </w:r>
      <w:proofErr w:type="spellStart"/>
      <w:r w:rsidRPr="00C83F67">
        <w:rPr>
          <w:i/>
          <w:color w:val="000000" w:themeColor="text1"/>
          <w:lang w:val="en-GB"/>
        </w:rPr>
        <w:t>Mufdhi</w:t>
      </w:r>
      <w:proofErr w:type="spellEnd"/>
      <w:r w:rsidRPr="00C83F67">
        <w:rPr>
          <w:i/>
          <w:color w:val="000000" w:themeColor="text1"/>
          <w:lang w:val="en-GB"/>
        </w:rPr>
        <w:t xml:space="preserve"> v. United Kingdom</w:t>
      </w:r>
      <w:r w:rsidRPr="00C83F67">
        <w:rPr>
          <w:color w:val="000000" w:themeColor="text1"/>
          <w:lang w:val="en-GB"/>
        </w:rPr>
        <w:t xml:space="preserve">, no. 61498/08, judgment of 2 March 2010, § 171; </w:t>
      </w:r>
      <w:proofErr w:type="spellStart"/>
      <w:r w:rsidRPr="00C83F67">
        <w:rPr>
          <w:color w:val="000000" w:themeColor="text1"/>
          <w:lang w:val="en-GB"/>
        </w:rPr>
        <w:t>ECtHR</w:t>
      </w:r>
      <w:proofErr w:type="spellEnd"/>
      <w:r w:rsidRPr="00C83F67">
        <w:rPr>
          <w:color w:val="000000" w:themeColor="text1"/>
          <w:lang w:val="en-GB"/>
        </w:rPr>
        <w:t xml:space="preserve"> [GC], </w:t>
      </w:r>
      <w:proofErr w:type="spellStart"/>
      <w:r w:rsidRPr="00C83F67">
        <w:rPr>
          <w:i/>
          <w:color w:val="000000" w:themeColor="text1"/>
          <w:lang w:val="en-GB"/>
        </w:rPr>
        <w:t>Catan</w:t>
      </w:r>
      <w:proofErr w:type="spellEnd"/>
      <w:r w:rsidRPr="00C83F67">
        <w:rPr>
          <w:i/>
          <w:color w:val="000000" w:themeColor="text1"/>
          <w:lang w:val="en-GB"/>
        </w:rPr>
        <w:t xml:space="preserve"> and Others v. Moldova and Russia</w:t>
      </w:r>
      <w:r w:rsidRPr="00C83F67">
        <w:rPr>
          <w:color w:val="000000" w:themeColor="text1"/>
          <w:lang w:val="en-GB"/>
        </w:rPr>
        <w:t xml:space="preserve">, nos. 43370/04, 8252/05 and 18454/06, judgment of 19 October 2012, § 109), must endeavour, with all the means available to it </w:t>
      </w:r>
      <w:r w:rsidRPr="00C83F67">
        <w:rPr>
          <w:i/>
          <w:color w:val="000000" w:themeColor="text1"/>
          <w:lang w:val="en-GB"/>
        </w:rPr>
        <w:t>vis-à-vis</w:t>
      </w:r>
      <w:r w:rsidRPr="00C83F67">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C83F67">
        <w:rPr>
          <w:bCs/>
          <w:color w:val="000000" w:themeColor="text1"/>
          <w:lang w:val="en-GB"/>
        </w:rPr>
        <w:t>the</w:t>
      </w:r>
      <w:r w:rsidR="00874A40" w:rsidRPr="00C83F67">
        <w:rPr>
          <w:bCs/>
          <w:color w:val="000000" w:themeColor="text1"/>
          <w:lang w:val="en-GB"/>
        </w:rPr>
        <w:t xml:space="preserve"> </w:t>
      </w:r>
      <w:r w:rsidR="000649D2" w:rsidRPr="00C83F67">
        <w:rPr>
          <w:lang w:val="en-GB"/>
        </w:rPr>
        <w:t>disappearance</w:t>
      </w:r>
      <w:r w:rsidR="00AD7F08" w:rsidRPr="00C83F67">
        <w:rPr>
          <w:lang w:val="en-GB"/>
        </w:rPr>
        <w:t xml:space="preserve"> 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007C59FC" w:rsidRPr="00C83F67">
        <w:rPr>
          <w:color w:val="000000" w:themeColor="text1"/>
          <w:lang w:val="en-GB"/>
        </w:rPr>
        <w:t xml:space="preserve"> </w:t>
      </w:r>
      <w:r w:rsidRPr="00C83F67">
        <w:rPr>
          <w:color w:val="000000" w:themeColor="text1"/>
          <w:lang w:val="en-GB"/>
        </w:rPr>
        <w:t>will be established and that the possible perpetrators will be brought to justice. The complainant and/or other next-of-kin shall be informed of such proceedings and relevant documents shall be disclosed to them, as necessary;</w:t>
      </w:r>
    </w:p>
    <w:p w:rsidR="00711F6E" w:rsidRPr="00C83F67" w:rsidRDefault="00711F6E" w:rsidP="00711F6E">
      <w:pPr>
        <w:suppressAutoHyphens/>
        <w:autoSpaceDE w:val="0"/>
        <w:ind w:left="426"/>
        <w:jc w:val="both"/>
        <w:rPr>
          <w:b/>
          <w:bCs/>
          <w:color w:val="000000" w:themeColor="text1"/>
          <w:lang w:val="en-GB"/>
        </w:rPr>
      </w:pPr>
    </w:p>
    <w:p w:rsidR="00711F6E" w:rsidRPr="00C83F67" w:rsidRDefault="00711F6E" w:rsidP="00E114D9">
      <w:pPr>
        <w:numPr>
          <w:ilvl w:val="2"/>
          <w:numId w:val="2"/>
        </w:numPr>
        <w:tabs>
          <w:tab w:val="left" w:pos="900"/>
        </w:tabs>
        <w:suppressAutoHyphens/>
        <w:autoSpaceDE w:val="0"/>
        <w:ind w:left="720" w:firstLine="0"/>
        <w:jc w:val="both"/>
        <w:rPr>
          <w:bCs/>
          <w:color w:val="000000" w:themeColor="text1"/>
          <w:lang w:val="en-GB"/>
        </w:rPr>
      </w:pPr>
      <w:r w:rsidRPr="00C83F67">
        <w:rPr>
          <w:bCs/>
          <w:color w:val="000000" w:themeColor="text1"/>
          <w:lang w:val="en-GB"/>
        </w:rPr>
        <w:t xml:space="preserve">Publicly </w:t>
      </w:r>
      <w:r w:rsidRPr="00C83F67">
        <w:rPr>
          <w:color w:val="000000" w:themeColor="text1"/>
          <w:lang w:val="en-GB"/>
        </w:rPr>
        <w:t>acknowledges</w:t>
      </w:r>
      <w:r w:rsidRPr="00C83F67">
        <w:rPr>
          <w:bCs/>
          <w:color w:val="000000" w:themeColor="text1"/>
          <w:lang w:val="en-GB"/>
        </w:rPr>
        <w:t>, including through media</w:t>
      </w:r>
      <w:r w:rsidR="00874A40" w:rsidRPr="00C83F67">
        <w:rPr>
          <w:bCs/>
          <w:color w:val="000000" w:themeColor="text1"/>
          <w:lang w:val="en-GB"/>
        </w:rPr>
        <w:t>,</w:t>
      </w:r>
      <w:r w:rsidRPr="00C83F67">
        <w:rPr>
          <w:color w:val="000000" w:themeColor="text1"/>
          <w:lang w:val="en-GB"/>
        </w:rPr>
        <w:t xml:space="preserve"> within</w:t>
      </w:r>
      <w:r w:rsidRPr="00C83F67">
        <w:rPr>
          <w:bCs/>
          <w:color w:val="000000" w:themeColor="text1"/>
          <w:lang w:val="en-GB"/>
        </w:rPr>
        <w:t xml:space="preserve"> a reasonable time, responsibility with respect to UNMIK’s </w:t>
      </w:r>
      <w:r w:rsidRPr="00C83F67">
        <w:rPr>
          <w:color w:val="000000" w:themeColor="text1"/>
          <w:lang w:val="en-GB"/>
        </w:rPr>
        <w:t>failure</w:t>
      </w:r>
      <w:r w:rsidRPr="00C83F67">
        <w:rPr>
          <w:bCs/>
          <w:color w:val="000000" w:themeColor="text1"/>
          <w:lang w:val="en-GB"/>
        </w:rPr>
        <w:t xml:space="preserve"> to adequately investigate the</w:t>
      </w:r>
      <w:r w:rsidR="00874A40" w:rsidRPr="00C83F67">
        <w:rPr>
          <w:bCs/>
          <w:color w:val="000000" w:themeColor="text1"/>
          <w:lang w:val="en-GB"/>
        </w:rPr>
        <w:t xml:space="preserve"> </w:t>
      </w:r>
      <w:r w:rsidR="000649D2" w:rsidRPr="00C83F67">
        <w:rPr>
          <w:lang w:val="en-GB"/>
        </w:rPr>
        <w:t>disappearance</w:t>
      </w:r>
      <w:r w:rsidR="00E678F6" w:rsidRPr="00C83F67">
        <w:rPr>
          <w:lang w:val="en-GB"/>
        </w:rPr>
        <w:t xml:space="preserve"> </w:t>
      </w:r>
      <w:r w:rsidR="00AD7F08" w:rsidRPr="00C83F67">
        <w:rPr>
          <w:lang w:val="en-GB"/>
        </w:rPr>
        <w:t xml:space="preserve">of </w:t>
      </w:r>
      <w:proofErr w:type="spellStart"/>
      <w:r w:rsidR="009F2E64" w:rsidRPr="00C83F67">
        <w:t>Mr</w:t>
      </w:r>
      <w:proofErr w:type="spellEnd"/>
      <w:r w:rsidR="009F2E64" w:rsidRPr="00C83F67">
        <w:t xml:space="preserve"> </w:t>
      </w:r>
      <w:proofErr w:type="spellStart"/>
      <w:r w:rsidR="009F2E64" w:rsidRPr="00C83F67">
        <w:t>Krunislav</w:t>
      </w:r>
      <w:proofErr w:type="spellEnd"/>
      <w:r w:rsidR="009F2E64" w:rsidRPr="00C83F67">
        <w:t xml:space="preserve"> </w:t>
      </w:r>
      <w:proofErr w:type="spellStart"/>
      <w:r w:rsidR="009F2E64" w:rsidRPr="00C83F67">
        <w:t>Jošanović</w:t>
      </w:r>
      <w:proofErr w:type="spellEnd"/>
      <w:r w:rsidRPr="00C83F67">
        <w:rPr>
          <w:color w:val="000000" w:themeColor="text1"/>
          <w:lang w:val="en-GB"/>
        </w:rPr>
        <w:t xml:space="preserve">, </w:t>
      </w:r>
      <w:r w:rsidRPr="00C83F67">
        <w:rPr>
          <w:bCs/>
          <w:color w:val="000000" w:themeColor="text1"/>
          <w:lang w:val="en-GB"/>
        </w:rPr>
        <w:t xml:space="preserve">as </w:t>
      </w:r>
      <w:r w:rsidRPr="00C83F67">
        <w:rPr>
          <w:color w:val="000000" w:themeColor="text1"/>
          <w:lang w:val="en-GB"/>
        </w:rPr>
        <w:t>well</w:t>
      </w:r>
      <w:r w:rsidRPr="00C83F67">
        <w:rPr>
          <w:bCs/>
          <w:color w:val="000000" w:themeColor="text1"/>
          <w:lang w:val="en-GB"/>
        </w:rPr>
        <w:t xml:space="preserve"> as the distress and mental suffering subsequently incurred</w:t>
      </w:r>
      <w:r w:rsidR="00DD33CB" w:rsidRPr="00C83F67">
        <w:rPr>
          <w:bCs/>
          <w:color w:val="000000" w:themeColor="text1"/>
          <w:lang w:val="en-GB"/>
        </w:rPr>
        <w:t xml:space="preserve"> by the complainant</w:t>
      </w:r>
      <w:r w:rsidRPr="00C83F67">
        <w:rPr>
          <w:bCs/>
          <w:color w:val="000000" w:themeColor="text1"/>
          <w:lang w:val="en-GB"/>
        </w:rPr>
        <w:t>, and makes a public ap</w:t>
      </w:r>
      <w:r w:rsidR="00874A40" w:rsidRPr="00C83F67">
        <w:rPr>
          <w:bCs/>
          <w:color w:val="000000" w:themeColor="text1"/>
          <w:lang w:val="en-GB"/>
        </w:rPr>
        <w:t xml:space="preserve">ology </w:t>
      </w:r>
      <w:r w:rsidR="00331E70" w:rsidRPr="00C83F67">
        <w:rPr>
          <w:bCs/>
          <w:color w:val="000000" w:themeColor="text1"/>
          <w:lang w:val="en-GB"/>
        </w:rPr>
        <w:t>to her</w:t>
      </w:r>
      <w:r w:rsidR="00874A40" w:rsidRPr="00C83F67">
        <w:rPr>
          <w:bCs/>
          <w:color w:val="000000" w:themeColor="text1"/>
          <w:lang w:val="en-GB"/>
        </w:rPr>
        <w:t xml:space="preserve"> and </w:t>
      </w:r>
      <w:r w:rsidR="00331E70" w:rsidRPr="00C83F67">
        <w:rPr>
          <w:bCs/>
          <w:color w:val="000000" w:themeColor="text1"/>
          <w:lang w:val="en-GB"/>
        </w:rPr>
        <w:t xml:space="preserve">her </w:t>
      </w:r>
      <w:r w:rsidRPr="00C83F67">
        <w:rPr>
          <w:bCs/>
          <w:color w:val="000000" w:themeColor="text1"/>
          <w:lang w:val="en-GB"/>
        </w:rPr>
        <w:t>family in this regard;</w:t>
      </w:r>
    </w:p>
    <w:p w:rsidR="00711F6E" w:rsidRPr="00C83F67" w:rsidRDefault="00711F6E" w:rsidP="00711F6E">
      <w:pPr>
        <w:tabs>
          <w:tab w:val="left" w:pos="900"/>
        </w:tabs>
        <w:suppressAutoHyphens/>
        <w:autoSpaceDE w:val="0"/>
        <w:ind w:left="720"/>
        <w:jc w:val="both"/>
        <w:rPr>
          <w:color w:val="000000" w:themeColor="text1"/>
          <w:lang w:val="en-GB"/>
        </w:rPr>
      </w:pPr>
    </w:p>
    <w:p w:rsidR="00711F6E" w:rsidRPr="00C83F67" w:rsidRDefault="00711F6E" w:rsidP="00E114D9">
      <w:pPr>
        <w:numPr>
          <w:ilvl w:val="2"/>
          <w:numId w:val="2"/>
        </w:numPr>
        <w:tabs>
          <w:tab w:val="left" w:pos="900"/>
        </w:tabs>
        <w:suppressAutoHyphens/>
        <w:autoSpaceDE w:val="0"/>
        <w:ind w:left="720" w:firstLine="0"/>
        <w:jc w:val="both"/>
        <w:rPr>
          <w:color w:val="000000" w:themeColor="text1"/>
          <w:lang w:val="en-GB"/>
        </w:rPr>
      </w:pPr>
      <w:r w:rsidRPr="00C83F67">
        <w:rPr>
          <w:color w:val="000000" w:themeColor="text1"/>
          <w:lang w:val="en-GB"/>
        </w:rPr>
        <w:t xml:space="preserve">Takes appropriate steps towards payment of adequate compensation to the complainant for the </w:t>
      </w:r>
      <w:r w:rsidRPr="00C83F67">
        <w:rPr>
          <w:bCs/>
          <w:color w:val="000000" w:themeColor="text1"/>
          <w:lang w:val="en-GB"/>
        </w:rPr>
        <w:t>moral</w:t>
      </w:r>
      <w:r w:rsidRPr="00C83F67">
        <w:rPr>
          <w:color w:val="000000" w:themeColor="text1"/>
          <w:lang w:val="en-GB"/>
        </w:rPr>
        <w:t xml:space="preserve"> </w:t>
      </w:r>
      <w:r w:rsidRPr="00C83F67">
        <w:rPr>
          <w:bCs/>
          <w:color w:val="000000" w:themeColor="text1"/>
          <w:lang w:val="en-GB"/>
        </w:rPr>
        <w:t>damage</w:t>
      </w:r>
      <w:r w:rsidRPr="00C83F67">
        <w:rPr>
          <w:color w:val="000000" w:themeColor="text1"/>
          <w:lang w:val="en-GB"/>
        </w:rPr>
        <w:t xml:space="preserve"> suffered due to UNMIK’s failure to conduct an effective investigation as well as for distress and </w:t>
      </w:r>
      <w:r w:rsidRPr="00C83F67">
        <w:rPr>
          <w:bCs/>
          <w:color w:val="000000" w:themeColor="text1"/>
          <w:lang w:val="en-GB"/>
        </w:rPr>
        <w:t xml:space="preserve">mental suffering </w:t>
      </w:r>
      <w:r w:rsidRPr="00C83F67">
        <w:rPr>
          <w:color w:val="000000" w:themeColor="text1"/>
          <w:lang w:val="en-GB"/>
        </w:rPr>
        <w:t xml:space="preserve">incurred by </w:t>
      </w:r>
      <w:r w:rsidR="00331E70" w:rsidRPr="00C83F67">
        <w:rPr>
          <w:color w:val="000000" w:themeColor="text1"/>
          <w:lang w:val="en-GB"/>
        </w:rPr>
        <w:t>her</w:t>
      </w:r>
      <w:r w:rsidRPr="00C83F67">
        <w:rPr>
          <w:color w:val="000000" w:themeColor="text1"/>
          <w:lang w:val="en-GB"/>
        </w:rPr>
        <w:t xml:space="preserve"> as a consequence of UNMIK’s behaviour.</w:t>
      </w:r>
    </w:p>
    <w:p w:rsidR="00453993" w:rsidRPr="00C83F67" w:rsidRDefault="00453993" w:rsidP="00874A40">
      <w:pPr>
        <w:suppressAutoHyphens/>
        <w:autoSpaceDE w:val="0"/>
        <w:jc w:val="both"/>
        <w:rPr>
          <w:b/>
          <w:bCs/>
          <w:color w:val="000000" w:themeColor="text1"/>
          <w:lang w:val="en-GB"/>
        </w:rPr>
      </w:pPr>
    </w:p>
    <w:p w:rsidR="00711F6E" w:rsidRPr="00C83F67" w:rsidRDefault="00711F6E" w:rsidP="00711F6E">
      <w:pPr>
        <w:suppressAutoHyphens/>
        <w:autoSpaceDE w:val="0"/>
        <w:ind w:left="450"/>
        <w:jc w:val="both"/>
        <w:rPr>
          <w:b/>
          <w:bCs/>
          <w:color w:val="000000" w:themeColor="text1"/>
          <w:lang w:val="en-GB"/>
        </w:rPr>
      </w:pPr>
      <w:r w:rsidRPr="00C83F67">
        <w:rPr>
          <w:b/>
          <w:bCs/>
          <w:color w:val="000000" w:themeColor="text1"/>
          <w:lang w:val="en-GB"/>
        </w:rPr>
        <w:t>The Panel also considers appropriate that UNMIK:</w:t>
      </w:r>
    </w:p>
    <w:p w:rsidR="00711F6E" w:rsidRPr="00C83F67" w:rsidRDefault="00711F6E" w:rsidP="00711F6E">
      <w:pPr>
        <w:rPr>
          <w:color w:val="000000" w:themeColor="text1"/>
          <w:lang w:val="en-GB"/>
        </w:rPr>
      </w:pPr>
    </w:p>
    <w:p w:rsidR="00711F6E" w:rsidRPr="00C83F67" w:rsidRDefault="00711F6E" w:rsidP="00E114D9">
      <w:pPr>
        <w:numPr>
          <w:ilvl w:val="2"/>
          <w:numId w:val="2"/>
        </w:numPr>
        <w:tabs>
          <w:tab w:val="left" w:pos="900"/>
        </w:tabs>
        <w:suppressAutoHyphens/>
        <w:autoSpaceDE w:val="0"/>
        <w:ind w:left="720" w:firstLine="0"/>
        <w:jc w:val="both"/>
        <w:rPr>
          <w:color w:val="000000" w:themeColor="text1"/>
          <w:lang w:val="en-GB"/>
        </w:rPr>
      </w:pPr>
      <w:r w:rsidRPr="00C83F67">
        <w:rPr>
          <w:bCs/>
          <w:color w:val="000000" w:themeColor="text1"/>
          <w:lang w:val="en-GB"/>
        </w:rPr>
        <w:t xml:space="preserve">In line </w:t>
      </w:r>
      <w:r w:rsidRPr="00C83F67">
        <w:rPr>
          <w:color w:val="000000" w:themeColor="text1"/>
          <w:lang w:val="en-GB"/>
        </w:rPr>
        <w:t>with</w:t>
      </w:r>
      <w:r w:rsidRPr="00C83F67">
        <w:rPr>
          <w:bCs/>
          <w:color w:val="000000" w:themeColor="text1"/>
          <w:lang w:val="en-GB"/>
        </w:rPr>
        <w:t xml:space="preserve"> the UN </w:t>
      </w:r>
      <w:r w:rsidRPr="00C83F67">
        <w:rPr>
          <w:color w:val="000000" w:themeColor="text1"/>
          <w:lang w:val="en-GB"/>
        </w:rPr>
        <w:t>General</w:t>
      </w:r>
      <w:r w:rsidRPr="00C83F67">
        <w:rPr>
          <w:bCs/>
          <w:color w:val="000000" w:themeColor="text1"/>
          <w:lang w:val="en-GB"/>
        </w:rPr>
        <w:t xml:space="preserve"> Assembly Resolution on “Basic Principles and </w:t>
      </w:r>
      <w:r w:rsidRPr="00C83F67">
        <w:rPr>
          <w:color w:val="000000" w:themeColor="text1"/>
          <w:lang w:val="en-GB"/>
        </w:rPr>
        <w:t>Guidelines</w:t>
      </w:r>
      <w:r w:rsidRPr="00C83F67">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C83F67">
        <w:rPr>
          <w:color w:val="000000" w:themeColor="text1"/>
          <w:lang w:val="en-GB"/>
        </w:rPr>
        <w:t xml:space="preserve">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w:t>
      </w:r>
      <w:r w:rsidRPr="00C83F67">
        <w:rPr>
          <w:color w:val="000000" w:themeColor="text1"/>
          <w:lang w:val="en-GB"/>
        </w:rPr>
        <w:lastRenderedPageBreak/>
        <w:t>from all communities of serious violations of human rights which occurred during and in the aftermath of the Kosovo conflict;</w:t>
      </w:r>
    </w:p>
    <w:p w:rsidR="00711F6E" w:rsidRPr="00C83F67" w:rsidRDefault="00711F6E" w:rsidP="00711F6E">
      <w:pPr>
        <w:tabs>
          <w:tab w:val="left" w:pos="900"/>
        </w:tabs>
        <w:suppressAutoHyphens/>
        <w:autoSpaceDE w:val="0"/>
        <w:ind w:left="720"/>
        <w:jc w:val="both"/>
        <w:rPr>
          <w:color w:val="000000" w:themeColor="text1"/>
          <w:lang w:val="en-GB"/>
        </w:rPr>
      </w:pPr>
    </w:p>
    <w:p w:rsidR="00711F6E" w:rsidRPr="00C83F67" w:rsidRDefault="00711F6E" w:rsidP="00E114D9">
      <w:pPr>
        <w:numPr>
          <w:ilvl w:val="2"/>
          <w:numId w:val="2"/>
        </w:numPr>
        <w:tabs>
          <w:tab w:val="left" w:pos="900"/>
        </w:tabs>
        <w:suppressAutoHyphens/>
        <w:autoSpaceDE w:val="0"/>
        <w:ind w:left="720" w:firstLine="0"/>
        <w:jc w:val="both"/>
        <w:rPr>
          <w:color w:val="000000" w:themeColor="text1"/>
          <w:lang w:val="en-GB"/>
        </w:rPr>
      </w:pPr>
      <w:r w:rsidRPr="00C83F67">
        <w:rPr>
          <w:color w:val="000000" w:themeColor="text1"/>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41478C" w:rsidRPr="00C83F67">
        <w:rPr>
          <w:color w:val="000000" w:themeColor="text1"/>
          <w:lang w:val="en-GB"/>
        </w:rPr>
        <w:t>tive and independent monitoring.</w:t>
      </w:r>
    </w:p>
    <w:p w:rsidR="00711F6E" w:rsidRPr="00C83F67" w:rsidRDefault="00711F6E" w:rsidP="00711F6E">
      <w:pPr>
        <w:rPr>
          <w:color w:val="000000" w:themeColor="text1"/>
          <w:lang w:val="en-GB"/>
        </w:rPr>
      </w:pPr>
    </w:p>
    <w:p w:rsidR="00711F6E" w:rsidRPr="00C83F67" w:rsidRDefault="00711F6E" w:rsidP="00711F6E">
      <w:pPr>
        <w:rPr>
          <w:color w:val="000000" w:themeColor="text1"/>
          <w:lang w:val="en-GB"/>
        </w:rPr>
      </w:pPr>
    </w:p>
    <w:p w:rsidR="0041478C" w:rsidRPr="00C83F67" w:rsidRDefault="0041478C" w:rsidP="00711F6E">
      <w:pPr>
        <w:rPr>
          <w:color w:val="000000" w:themeColor="text1"/>
          <w:lang w:val="en-GB"/>
        </w:rPr>
      </w:pPr>
    </w:p>
    <w:p w:rsidR="00711F6E" w:rsidRPr="00C83F67" w:rsidRDefault="00711F6E" w:rsidP="00711F6E">
      <w:pPr>
        <w:rPr>
          <w:color w:val="000000" w:themeColor="text1"/>
          <w:lang w:val="en-GB"/>
        </w:rPr>
      </w:pPr>
    </w:p>
    <w:p w:rsidR="0041478C" w:rsidRPr="00C83F67" w:rsidRDefault="0041478C" w:rsidP="00711F6E">
      <w:pPr>
        <w:rPr>
          <w:color w:val="000000" w:themeColor="text1"/>
          <w:lang w:val="en-GB"/>
        </w:rPr>
      </w:pPr>
    </w:p>
    <w:p w:rsidR="00711F6E" w:rsidRPr="00C83F67" w:rsidRDefault="00711F6E" w:rsidP="00711F6E">
      <w:pPr>
        <w:pStyle w:val="Normal1"/>
        <w:spacing w:before="0" w:beforeAutospacing="0" w:after="0" w:afterAutospacing="0"/>
        <w:jc w:val="both"/>
        <w:rPr>
          <w:b/>
          <w:color w:val="000000" w:themeColor="text1"/>
          <w:lang w:val="en-GB"/>
        </w:rPr>
      </w:pPr>
      <w:r w:rsidRPr="00C83F67">
        <w:rPr>
          <w:b/>
          <w:color w:val="000000" w:themeColor="text1"/>
          <w:lang w:val="en-GB"/>
        </w:rPr>
        <w:t>FOR THESE REASONS,</w:t>
      </w:r>
    </w:p>
    <w:p w:rsidR="00711F6E" w:rsidRPr="00C83F67" w:rsidRDefault="00711F6E" w:rsidP="00711F6E">
      <w:pPr>
        <w:pStyle w:val="Normal1"/>
        <w:spacing w:before="0" w:beforeAutospacing="0" w:after="0" w:afterAutospacing="0"/>
        <w:jc w:val="both"/>
        <w:rPr>
          <w:b/>
          <w:color w:val="000000" w:themeColor="text1"/>
          <w:lang w:val="en-GB"/>
        </w:rPr>
      </w:pPr>
    </w:p>
    <w:p w:rsidR="0041478C" w:rsidRPr="00C83F67" w:rsidRDefault="0041478C" w:rsidP="00711F6E">
      <w:pPr>
        <w:pStyle w:val="Normal1"/>
        <w:spacing w:before="0" w:beforeAutospacing="0" w:after="0" w:afterAutospacing="0"/>
        <w:jc w:val="both"/>
        <w:rPr>
          <w:b/>
          <w:color w:val="000000" w:themeColor="text1"/>
          <w:lang w:val="en-GB"/>
        </w:rPr>
      </w:pPr>
    </w:p>
    <w:p w:rsidR="00711F6E" w:rsidRPr="00C83F67" w:rsidRDefault="00711F6E" w:rsidP="00711F6E">
      <w:pPr>
        <w:autoSpaceDE w:val="0"/>
        <w:autoSpaceDN w:val="0"/>
        <w:adjustRightInd w:val="0"/>
        <w:jc w:val="both"/>
        <w:rPr>
          <w:color w:val="000000" w:themeColor="text1"/>
          <w:lang w:val="en-GB"/>
        </w:rPr>
      </w:pPr>
      <w:r w:rsidRPr="00C83F67">
        <w:rPr>
          <w:color w:val="000000" w:themeColor="text1"/>
          <w:lang w:val="en-GB"/>
        </w:rPr>
        <w:t>The Panel, unanimously,</w:t>
      </w:r>
    </w:p>
    <w:p w:rsidR="00711F6E" w:rsidRPr="00C83F67" w:rsidRDefault="00711F6E" w:rsidP="00711F6E">
      <w:pPr>
        <w:autoSpaceDE w:val="0"/>
        <w:autoSpaceDN w:val="0"/>
        <w:adjustRightInd w:val="0"/>
        <w:jc w:val="both"/>
        <w:rPr>
          <w:color w:val="000000" w:themeColor="text1"/>
          <w:lang w:val="en-GB"/>
        </w:rPr>
      </w:pPr>
    </w:p>
    <w:p w:rsidR="00711F6E" w:rsidRPr="00C83F67" w:rsidRDefault="00711F6E" w:rsidP="00711F6E">
      <w:pPr>
        <w:autoSpaceDE w:val="0"/>
        <w:autoSpaceDN w:val="0"/>
        <w:adjustRightInd w:val="0"/>
        <w:jc w:val="both"/>
        <w:rPr>
          <w:color w:val="000000" w:themeColor="text1"/>
          <w:lang w:val="en-GB"/>
        </w:rPr>
      </w:pPr>
    </w:p>
    <w:p w:rsidR="00711F6E" w:rsidRPr="00C83F67" w:rsidRDefault="00711F6E" w:rsidP="00711F6E">
      <w:pPr>
        <w:pStyle w:val="JuList"/>
        <w:numPr>
          <w:ilvl w:val="0"/>
          <w:numId w:val="5"/>
        </w:numPr>
        <w:tabs>
          <w:tab w:val="clear" w:pos="567"/>
          <w:tab w:val="num" w:pos="-142"/>
        </w:tabs>
        <w:ind w:left="284" w:hanging="284"/>
        <w:rPr>
          <w:b/>
          <w:color w:val="000000" w:themeColor="text1"/>
        </w:rPr>
      </w:pPr>
      <w:r w:rsidRPr="00C83F67">
        <w:rPr>
          <w:b/>
          <w:color w:val="000000" w:themeColor="text1"/>
        </w:rPr>
        <w:t>FINDS THAT THERE HAS BEEN A VIOLATION OF THE PROCEDURAL OBLIGATION UNDER ARTICLE 2 OF THE EUROPEAN CONVENTION ON HUMAN RIGHTS;</w:t>
      </w:r>
    </w:p>
    <w:p w:rsidR="00711F6E" w:rsidRPr="00C83F67" w:rsidRDefault="00711F6E" w:rsidP="00711F6E">
      <w:pPr>
        <w:pStyle w:val="JuList"/>
        <w:ind w:left="0" w:firstLine="0"/>
        <w:rPr>
          <w:b/>
          <w:color w:val="000000" w:themeColor="text1"/>
        </w:rPr>
      </w:pPr>
    </w:p>
    <w:p w:rsidR="00711F6E" w:rsidRPr="00C83F67" w:rsidRDefault="00711F6E" w:rsidP="009F3F3C">
      <w:pPr>
        <w:pStyle w:val="JuList"/>
        <w:numPr>
          <w:ilvl w:val="0"/>
          <w:numId w:val="5"/>
        </w:numPr>
        <w:tabs>
          <w:tab w:val="clear" w:pos="567"/>
          <w:tab w:val="num" w:pos="-142"/>
        </w:tabs>
        <w:ind w:left="284" w:hanging="284"/>
        <w:rPr>
          <w:b/>
          <w:color w:val="000000" w:themeColor="text1"/>
        </w:rPr>
      </w:pPr>
      <w:r w:rsidRPr="00C83F67">
        <w:rPr>
          <w:b/>
          <w:color w:val="000000" w:themeColor="text1"/>
        </w:rPr>
        <w:t>FINDS THAT THERE HAS BEEN A VIOLATION OF THE SUBSTANTIVE OBLIGATION UNDER ARTICLE 3 OF THE EUROPEAN CONVENTION ON HUMAN RIGHTS;</w:t>
      </w:r>
    </w:p>
    <w:p w:rsidR="00711F6E" w:rsidRPr="00C83F67" w:rsidRDefault="00711F6E" w:rsidP="00711F6E">
      <w:pPr>
        <w:pStyle w:val="JuList"/>
        <w:ind w:left="0" w:firstLine="0"/>
        <w:rPr>
          <w:b/>
          <w:color w:val="000000" w:themeColor="text1"/>
        </w:rPr>
      </w:pPr>
    </w:p>
    <w:p w:rsidR="00711F6E" w:rsidRPr="00C83F67" w:rsidRDefault="00711F6E" w:rsidP="00711F6E">
      <w:pPr>
        <w:pStyle w:val="JuList"/>
        <w:numPr>
          <w:ilvl w:val="0"/>
          <w:numId w:val="5"/>
        </w:numPr>
        <w:tabs>
          <w:tab w:val="clear" w:pos="567"/>
          <w:tab w:val="num" w:pos="-142"/>
        </w:tabs>
        <w:ind w:left="284" w:hanging="284"/>
        <w:rPr>
          <w:b/>
          <w:color w:val="000000" w:themeColor="text1"/>
        </w:rPr>
      </w:pPr>
      <w:r w:rsidRPr="00C83F67">
        <w:rPr>
          <w:b/>
          <w:color w:val="000000" w:themeColor="text1"/>
        </w:rPr>
        <w:t>RECOMMENDS</w:t>
      </w:r>
      <w:r w:rsidRPr="00C83F67">
        <w:rPr>
          <w:b/>
          <w:bCs/>
          <w:color w:val="000000" w:themeColor="text1"/>
          <w:lang w:eastAsia="en-US"/>
        </w:rPr>
        <w:t xml:space="preserve"> THAT UNMIK:</w:t>
      </w:r>
    </w:p>
    <w:p w:rsidR="00711F6E" w:rsidRPr="00C83F67" w:rsidRDefault="00711F6E" w:rsidP="00711F6E">
      <w:pPr>
        <w:pStyle w:val="JuList"/>
        <w:ind w:left="0" w:firstLine="0"/>
        <w:rPr>
          <w:b/>
          <w:bCs/>
          <w:color w:val="000000" w:themeColor="text1"/>
          <w:lang w:eastAsia="en-US"/>
        </w:rPr>
      </w:pPr>
    </w:p>
    <w:p w:rsidR="00711F6E" w:rsidRPr="00C83F67" w:rsidRDefault="00711F6E" w:rsidP="00711F6E">
      <w:pPr>
        <w:pStyle w:val="JuList"/>
        <w:numPr>
          <w:ilvl w:val="0"/>
          <w:numId w:val="18"/>
        </w:numPr>
        <w:tabs>
          <w:tab w:val="num" w:pos="720"/>
        </w:tabs>
        <w:rPr>
          <w:b/>
          <w:bCs/>
          <w:color w:val="000000" w:themeColor="text1"/>
          <w:lang w:eastAsia="en-US"/>
        </w:rPr>
      </w:pPr>
      <w:r w:rsidRPr="00C83F67">
        <w:rPr>
          <w:b/>
          <w:bCs/>
          <w:color w:val="000000" w:themeColor="text1"/>
          <w:lang w:eastAsia="en-US"/>
        </w:rPr>
        <w:t xml:space="preserve">URGES THE COMPETENT AUTHORITIES IN KOSOVO TO TAKE ALL POSSIBLE STEPS IN ORDER TO ENSURE THAT THE CRIMINAL INVESTIGATION INTO </w:t>
      </w:r>
      <w:r w:rsidRPr="00C83F67">
        <w:rPr>
          <w:b/>
          <w:bCs/>
          <w:color w:val="000000" w:themeColor="text1"/>
        </w:rPr>
        <w:t>THE</w:t>
      </w:r>
      <w:r w:rsidR="00874A40" w:rsidRPr="00C83F67">
        <w:rPr>
          <w:b/>
          <w:bCs/>
          <w:color w:val="000000" w:themeColor="text1"/>
        </w:rPr>
        <w:t xml:space="preserve"> </w:t>
      </w:r>
      <w:r w:rsidR="000649D2" w:rsidRPr="00C83F67">
        <w:rPr>
          <w:b/>
          <w:color w:val="000000" w:themeColor="text1"/>
        </w:rPr>
        <w:t>DISAPPEARANCE</w:t>
      </w:r>
      <w:r w:rsidR="00C70AD7" w:rsidRPr="00C83F67">
        <w:rPr>
          <w:b/>
          <w:color w:val="000000" w:themeColor="text1"/>
        </w:rPr>
        <w:t xml:space="preserve"> </w:t>
      </w:r>
      <w:r w:rsidR="00AD7F08" w:rsidRPr="00C83F67">
        <w:rPr>
          <w:b/>
          <w:color w:val="000000" w:themeColor="text1"/>
        </w:rPr>
        <w:t xml:space="preserve">OF </w:t>
      </w:r>
      <w:r w:rsidR="009F2E64" w:rsidRPr="00C83F67">
        <w:rPr>
          <w:b/>
          <w:color w:val="000000" w:themeColor="text1"/>
          <w:lang w:val="en-US"/>
        </w:rPr>
        <w:t>MR KRUNISLAV JOŠANOVIĆ</w:t>
      </w:r>
      <w:r w:rsidR="007C59FC" w:rsidRPr="00C83F67">
        <w:rPr>
          <w:b/>
          <w:color w:val="000000" w:themeColor="text1"/>
        </w:rPr>
        <w:t xml:space="preserve"> </w:t>
      </w:r>
      <w:r w:rsidRPr="00C83F67">
        <w:rPr>
          <w:b/>
          <w:color w:val="000000" w:themeColor="text1"/>
        </w:rPr>
        <w:t>IS</w:t>
      </w:r>
      <w:r w:rsidRPr="00C83F67">
        <w:rPr>
          <w:b/>
          <w:bCs/>
          <w:color w:val="000000" w:themeColor="text1"/>
          <w:lang w:eastAsia="en-US"/>
        </w:rPr>
        <w:t xml:space="preserve"> CONTINUED IN COMPLIANCE WITH ARTICLE 2 OF THE ECHR AND THAT THE PERPETRATORS ARE BROUGHT TO JUSTICE;</w:t>
      </w:r>
    </w:p>
    <w:p w:rsidR="00711F6E" w:rsidRPr="00C83F67" w:rsidRDefault="00711F6E" w:rsidP="00711F6E">
      <w:pPr>
        <w:pStyle w:val="JuList"/>
        <w:ind w:left="426" w:hanging="283"/>
        <w:rPr>
          <w:b/>
          <w:bCs/>
          <w:color w:val="000000" w:themeColor="text1"/>
          <w:lang w:eastAsia="en-US"/>
        </w:rPr>
      </w:pPr>
    </w:p>
    <w:p w:rsidR="00711F6E" w:rsidRPr="00C83F67" w:rsidRDefault="00711F6E" w:rsidP="00711F6E">
      <w:pPr>
        <w:pStyle w:val="JuList"/>
        <w:numPr>
          <w:ilvl w:val="0"/>
          <w:numId w:val="18"/>
        </w:numPr>
        <w:tabs>
          <w:tab w:val="num" w:pos="720"/>
        </w:tabs>
        <w:rPr>
          <w:b/>
          <w:bCs/>
          <w:color w:val="000000" w:themeColor="text1"/>
          <w:lang w:eastAsia="en-US"/>
        </w:rPr>
      </w:pPr>
      <w:r w:rsidRPr="00C83F67">
        <w:rPr>
          <w:b/>
          <w:bCs/>
          <w:color w:val="000000" w:themeColor="text1"/>
          <w:lang w:eastAsia="en-US"/>
        </w:rPr>
        <w:t>PUBLICLY ACKNOWLEDGES</w:t>
      </w:r>
      <w:r w:rsidR="00FC30AF" w:rsidRPr="00C83F67">
        <w:rPr>
          <w:b/>
          <w:bCs/>
          <w:color w:val="000000" w:themeColor="text1"/>
          <w:lang w:eastAsia="en-US"/>
        </w:rPr>
        <w:t>,</w:t>
      </w:r>
      <w:r w:rsidRPr="00C83F67">
        <w:rPr>
          <w:b/>
          <w:bCs/>
          <w:color w:val="000000" w:themeColor="text1"/>
          <w:lang w:eastAsia="en-US"/>
        </w:rPr>
        <w:t xml:space="preserve"> INCLUDING THROUGH MEDIA</w:t>
      </w:r>
      <w:r w:rsidR="00FC30AF" w:rsidRPr="00C83F67">
        <w:rPr>
          <w:b/>
          <w:bCs/>
          <w:color w:val="000000" w:themeColor="text1"/>
          <w:lang w:eastAsia="en-US"/>
        </w:rPr>
        <w:t>,</w:t>
      </w:r>
      <w:r w:rsidRPr="00C83F67">
        <w:rPr>
          <w:b/>
          <w:bCs/>
          <w:color w:val="000000" w:themeColor="text1"/>
          <w:lang w:eastAsia="en-US"/>
        </w:rPr>
        <w:t xml:space="preserve"> RESPONSIBILITY FOR ITS FAILURE TO CONDUCT AN EFFECTIVE INVESTIGATION INTO </w:t>
      </w:r>
      <w:r w:rsidRPr="00C83F67">
        <w:rPr>
          <w:b/>
          <w:bCs/>
          <w:color w:val="000000" w:themeColor="text1"/>
        </w:rPr>
        <w:t xml:space="preserve">THE </w:t>
      </w:r>
      <w:r w:rsidR="000649D2" w:rsidRPr="00C83F67">
        <w:rPr>
          <w:b/>
          <w:color w:val="000000" w:themeColor="text1"/>
        </w:rPr>
        <w:t>DISAPPEARANCE</w:t>
      </w:r>
      <w:r w:rsidR="00C70AD7" w:rsidRPr="00C83F67">
        <w:rPr>
          <w:b/>
          <w:color w:val="000000" w:themeColor="text1"/>
        </w:rPr>
        <w:t xml:space="preserve"> </w:t>
      </w:r>
      <w:r w:rsidR="007831C3" w:rsidRPr="00C83F67">
        <w:rPr>
          <w:b/>
          <w:color w:val="000000" w:themeColor="text1"/>
        </w:rPr>
        <w:t xml:space="preserve">OF </w:t>
      </w:r>
      <w:r w:rsidR="009F2E64" w:rsidRPr="00C83F67">
        <w:rPr>
          <w:b/>
          <w:color w:val="000000" w:themeColor="text1"/>
          <w:lang w:val="en-US"/>
        </w:rPr>
        <w:t>MR KRUNISLAV JOŠANOVIĆ</w:t>
      </w:r>
      <w:r w:rsidRPr="00C83F67">
        <w:rPr>
          <w:b/>
          <w:bCs/>
          <w:color w:val="000000" w:themeColor="text1"/>
          <w:lang w:eastAsia="en-US"/>
        </w:rPr>
        <w:t>, AS WELL AS FOR DISTRESS AND MENTAL SUFFERING INCURRED</w:t>
      </w:r>
      <w:r w:rsidR="00DD33CB" w:rsidRPr="00C83F67">
        <w:rPr>
          <w:b/>
          <w:bCs/>
          <w:color w:val="000000" w:themeColor="text1"/>
          <w:lang w:eastAsia="en-US"/>
        </w:rPr>
        <w:t xml:space="preserve"> BY THE COMPLAINANT</w:t>
      </w:r>
      <w:r w:rsidRPr="00C83F67">
        <w:rPr>
          <w:b/>
          <w:bCs/>
          <w:color w:val="000000" w:themeColor="text1"/>
          <w:lang w:eastAsia="en-US"/>
        </w:rPr>
        <w:t xml:space="preserve">, AND MAKES A PUBLIC APOLOGY TO </w:t>
      </w:r>
      <w:r w:rsidR="00331E70" w:rsidRPr="00C83F67">
        <w:rPr>
          <w:b/>
          <w:bCs/>
          <w:color w:val="000000" w:themeColor="text1"/>
          <w:lang w:eastAsia="en-US"/>
        </w:rPr>
        <w:t xml:space="preserve">HER </w:t>
      </w:r>
      <w:r w:rsidRPr="00C83F67">
        <w:rPr>
          <w:b/>
          <w:bCs/>
          <w:color w:val="000000" w:themeColor="text1"/>
          <w:lang w:eastAsia="en-US"/>
        </w:rPr>
        <w:t xml:space="preserve">AND </w:t>
      </w:r>
      <w:r w:rsidR="00331E70" w:rsidRPr="00C83F67">
        <w:rPr>
          <w:b/>
          <w:bCs/>
          <w:color w:val="000000" w:themeColor="text1"/>
          <w:lang w:eastAsia="en-US"/>
        </w:rPr>
        <w:t xml:space="preserve">HER </w:t>
      </w:r>
      <w:r w:rsidRPr="00C83F67">
        <w:rPr>
          <w:b/>
          <w:bCs/>
          <w:color w:val="000000" w:themeColor="text1"/>
          <w:lang w:eastAsia="en-US"/>
        </w:rPr>
        <w:t>FAMILY;</w:t>
      </w:r>
    </w:p>
    <w:p w:rsidR="00711F6E" w:rsidRPr="00C83F67" w:rsidRDefault="00711F6E" w:rsidP="00711F6E">
      <w:pPr>
        <w:pStyle w:val="JuList"/>
        <w:ind w:left="426" w:hanging="283"/>
        <w:rPr>
          <w:b/>
          <w:bCs/>
          <w:color w:val="000000" w:themeColor="text1"/>
          <w:lang w:eastAsia="en-US"/>
        </w:rPr>
      </w:pPr>
    </w:p>
    <w:p w:rsidR="00711F6E" w:rsidRPr="00C83F67" w:rsidRDefault="00711F6E" w:rsidP="00711F6E">
      <w:pPr>
        <w:pStyle w:val="JuList"/>
        <w:numPr>
          <w:ilvl w:val="0"/>
          <w:numId w:val="18"/>
        </w:numPr>
        <w:tabs>
          <w:tab w:val="num" w:pos="720"/>
        </w:tabs>
        <w:rPr>
          <w:b/>
          <w:bCs/>
          <w:color w:val="000000" w:themeColor="text1"/>
          <w:lang w:eastAsia="en-US"/>
        </w:rPr>
      </w:pPr>
      <w:r w:rsidRPr="00C83F67">
        <w:rPr>
          <w:b/>
          <w:bCs/>
          <w:color w:val="000000" w:themeColor="text1"/>
          <w:lang w:eastAsia="en-US"/>
        </w:rPr>
        <w:t>TAKES APPROPRIATE STEPS TOWARDS PAYMENT OF ADEQUATE COMPENSATION TO THE COMPLAINANT FOR MORAL DAMAGE IN RELATION TO THE FINDING OF VIOLATIONS OF ARTICLE 2 AND ARTICLE 3 OF THE ECHR.</w:t>
      </w:r>
    </w:p>
    <w:p w:rsidR="00711F6E" w:rsidRPr="00C83F67" w:rsidRDefault="00711F6E" w:rsidP="00711F6E">
      <w:pPr>
        <w:pStyle w:val="JuList"/>
        <w:ind w:left="426" w:hanging="283"/>
        <w:rPr>
          <w:b/>
          <w:bCs/>
          <w:color w:val="000000" w:themeColor="text1"/>
          <w:lang w:eastAsia="en-US"/>
        </w:rPr>
      </w:pPr>
      <w:bookmarkStart w:id="109" w:name="_GoBack"/>
      <w:bookmarkEnd w:id="109"/>
    </w:p>
    <w:p w:rsidR="00711F6E" w:rsidRPr="00C83F67" w:rsidRDefault="00711F6E" w:rsidP="00711F6E">
      <w:pPr>
        <w:pStyle w:val="JuList"/>
        <w:numPr>
          <w:ilvl w:val="0"/>
          <w:numId w:val="18"/>
        </w:numPr>
        <w:tabs>
          <w:tab w:val="num" w:pos="720"/>
        </w:tabs>
        <w:rPr>
          <w:b/>
          <w:bCs/>
          <w:color w:val="000000" w:themeColor="text1"/>
          <w:lang w:eastAsia="en-US"/>
        </w:rPr>
      </w:pPr>
      <w:r w:rsidRPr="00C83F67">
        <w:rPr>
          <w:b/>
          <w:bCs/>
          <w:color w:val="000000" w:themeColor="text1"/>
          <w:lang w:eastAsia="en-US"/>
        </w:rPr>
        <w:t>TAKES APPROPRIATE STEPS TOWARDS THE REALISATION OF A FULL AND COMPREHENSIVE REPARATION PROGRAMME;</w:t>
      </w:r>
    </w:p>
    <w:p w:rsidR="00711F6E" w:rsidRPr="00C83F67" w:rsidRDefault="00711F6E" w:rsidP="00711F6E">
      <w:pPr>
        <w:pStyle w:val="JuList"/>
        <w:ind w:left="426" w:hanging="283"/>
        <w:rPr>
          <w:b/>
          <w:bCs/>
          <w:color w:val="000000" w:themeColor="text1"/>
          <w:lang w:eastAsia="en-US"/>
        </w:rPr>
      </w:pPr>
    </w:p>
    <w:p w:rsidR="00711F6E" w:rsidRPr="00C83F67" w:rsidRDefault="00711F6E" w:rsidP="00711F6E">
      <w:pPr>
        <w:pStyle w:val="JuList"/>
        <w:numPr>
          <w:ilvl w:val="0"/>
          <w:numId w:val="18"/>
        </w:numPr>
        <w:tabs>
          <w:tab w:val="num" w:pos="720"/>
        </w:tabs>
        <w:rPr>
          <w:b/>
          <w:bCs/>
          <w:color w:val="000000" w:themeColor="text1"/>
          <w:lang w:eastAsia="en-US"/>
        </w:rPr>
      </w:pPr>
      <w:r w:rsidRPr="00C83F67">
        <w:rPr>
          <w:b/>
          <w:bCs/>
          <w:color w:val="000000" w:themeColor="text1"/>
          <w:lang w:eastAsia="en-US"/>
        </w:rPr>
        <w:t>TAKES APPROPRIATE STEPS AT THE UNITED NATIONS AS A GUARANTEE OF NON REPETITION;</w:t>
      </w:r>
    </w:p>
    <w:p w:rsidR="00711F6E" w:rsidRPr="00C83F67" w:rsidRDefault="00711F6E" w:rsidP="00711F6E">
      <w:pPr>
        <w:pStyle w:val="JuList"/>
        <w:ind w:left="426" w:hanging="283"/>
        <w:rPr>
          <w:b/>
          <w:bCs/>
          <w:color w:val="000000" w:themeColor="text1"/>
          <w:lang w:eastAsia="en-US"/>
        </w:rPr>
      </w:pPr>
    </w:p>
    <w:p w:rsidR="00711F6E" w:rsidRPr="00C83F67" w:rsidRDefault="00711F6E" w:rsidP="00711F6E">
      <w:pPr>
        <w:pStyle w:val="JuList"/>
        <w:numPr>
          <w:ilvl w:val="0"/>
          <w:numId w:val="18"/>
        </w:numPr>
        <w:tabs>
          <w:tab w:val="num" w:pos="720"/>
        </w:tabs>
        <w:rPr>
          <w:b/>
          <w:bCs/>
          <w:color w:val="000000" w:themeColor="text1"/>
          <w:lang w:eastAsia="en-US"/>
        </w:rPr>
      </w:pPr>
      <w:r w:rsidRPr="00C83F67">
        <w:rPr>
          <w:b/>
          <w:bCs/>
          <w:color w:val="000000" w:themeColor="text1"/>
          <w:lang w:eastAsia="en-US"/>
        </w:rPr>
        <w:t>TAKES IMMEDIATE AND EFFECTIVE MEASURES TO IMPLEMENT THE RECOMMENDATIONS OF THE PANEL AND TO INFORM THE COMPLAINANT AND THE PANEL ABOUT FURTHER DEVELOPMENTS IN THIS CASE.</w:t>
      </w:r>
    </w:p>
    <w:p w:rsidR="00D35F2E" w:rsidRPr="00C83F67" w:rsidRDefault="00D35F2E" w:rsidP="00711F6E">
      <w:pPr>
        <w:autoSpaceDE w:val="0"/>
        <w:autoSpaceDN w:val="0"/>
        <w:adjustRightInd w:val="0"/>
        <w:jc w:val="both"/>
        <w:rPr>
          <w:color w:val="000000" w:themeColor="text1"/>
          <w:lang w:val="en-GB"/>
        </w:rPr>
      </w:pPr>
    </w:p>
    <w:p w:rsidR="00D35F2E" w:rsidRPr="00C83F67" w:rsidRDefault="00D35F2E" w:rsidP="00711F6E">
      <w:pPr>
        <w:autoSpaceDE w:val="0"/>
        <w:autoSpaceDN w:val="0"/>
        <w:adjustRightInd w:val="0"/>
        <w:jc w:val="both"/>
        <w:rPr>
          <w:color w:val="000000" w:themeColor="text1"/>
          <w:lang w:val="en-GB"/>
        </w:rPr>
      </w:pPr>
    </w:p>
    <w:p w:rsidR="00D35F2E" w:rsidRPr="00C83F67" w:rsidRDefault="00D35F2E" w:rsidP="00711F6E">
      <w:pPr>
        <w:autoSpaceDE w:val="0"/>
        <w:autoSpaceDN w:val="0"/>
        <w:adjustRightInd w:val="0"/>
        <w:jc w:val="both"/>
        <w:rPr>
          <w:color w:val="000000" w:themeColor="text1"/>
          <w:lang w:val="en-GB"/>
        </w:rPr>
      </w:pPr>
    </w:p>
    <w:p w:rsidR="0041478C" w:rsidRPr="00C83F67" w:rsidRDefault="0041478C" w:rsidP="00711F6E">
      <w:pPr>
        <w:autoSpaceDE w:val="0"/>
        <w:autoSpaceDN w:val="0"/>
        <w:adjustRightInd w:val="0"/>
        <w:jc w:val="both"/>
        <w:rPr>
          <w:color w:val="000000" w:themeColor="text1"/>
          <w:lang w:val="en-GB"/>
        </w:rPr>
      </w:pPr>
    </w:p>
    <w:p w:rsidR="00D35F2E" w:rsidRPr="00C83F67" w:rsidRDefault="00D35F2E" w:rsidP="00711F6E">
      <w:pPr>
        <w:autoSpaceDE w:val="0"/>
        <w:autoSpaceDN w:val="0"/>
        <w:adjustRightInd w:val="0"/>
        <w:jc w:val="both"/>
        <w:rPr>
          <w:color w:val="000000" w:themeColor="text1"/>
          <w:lang w:val="en-GB"/>
        </w:rPr>
      </w:pPr>
    </w:p>
    <w:p w:rsidR="00D35F2E" w:rsidRPr="00C83F67" w:rsidRDefault="00D35F2E" w:rsidP="00711F6E">
      <w:pPr>
        <w:autoSpaceDE w:val="0"/>
        <w:autoSpaceDN w:val="0"/>
        <w:adjustRightInd w:val="0"/>
        <w:jc w:val="both"/>
        <w:rPr>
          <w:color w:val="000000" w:themeColor="text1"/>
          <w:lang w:val="en-GB"/>
        </w:rPr>
      </w:pPr>
    </w:p>
    <w:p w:rsidR="00711F6E" w:rsidRPr="00C83F67" w:rsidRDefault="00711F6E" w:rsidP="00711F6E">
      <w:pPr>
        <w:autoSpaceDE w:val="0"/>
        <w:autoSpaceDN w:val="0"/>
        <w:adjustRightInd w:val="0"/>
        <w:jc w:val="both"/>
        <w:rPr>
          <w:color w:val="000000" w:themeColor="text1"/>
          <w:lang w:val="en-GB"/>
        </w:rPr>
      </w:pPr>
      <w:r w:rsidRPr="00C83F67">
        <w:rPr>
          <w:color w:val="000000" w:themeColor="text1"/>
          <w:lang w:val="en-GB"/>
        </w:rPr>
        <w:t>Andrey Antonov</w:t>
      </w:r>
      <w:r w:rsidRPr="00C83F67">
        <w:rPr>
          <w:color w:val="000000" w:themeColor="text1"/>
          <w:lang w:val="en-GB"/>
        </w:rPr>
        <w:tab/>
      </w:r>
      <w:r w:rsidRPr="00C83F67">
        <w:rPr>
          <w:color w:val="000000" w:themeColor="text1"/>
          <w:lang w:val="en-GB"/>
        </w:rPr>
        <w:tab/>
      </w:r>
      <w:r w:rsidRPr="00C83F67">
        <w:rPr>
          <w:color w:val="000000" w:themeColor="text1"/>
          <w:lang w:val="en-GB"/>
        </w:rPr>
        <w:tab/>
      </w:r>
      <w:r w:rsidRPr="00C83F67">
        <w:rPr>
          <w:color w:val="000000" w:themeColor="text1"/>
          <w:lang w:val="en-GB"/>
        </w:rPr>
        <w:tab/>
      </w:r>
      <w:r w:rsidRPr="00C83F67">
        <w:rPr>
          <w:color w:val="000000" w:themeColor="text1"/>
          <w:lang w:val="en-GB"/>
        </w:rPr>
        <w:tab/>
      </w:r>
      <w:r w:rsidRPr="00C83F67">
        <w:rPr>
          <w:color w:val="000000" w:themeColor="text1"/>
          <w:lang w:val="en-GB"/>
        </w:rPr>
        <w:tab/>
      </w:r>
      <w:r w:rsidRPr="00C83F67">
        <w:rPr>
          <w:color w:val="000000" w:themeColor="text1"/>
          <w:lang w:val="en-GB"/>
        </w:rPr>
        <w:tab/>
        <w:t>Marek Nowicki</w:t>
      </w:r>
    </w:p>
    <w:p w:rsidR="009A6E2B" w:rsidRPr="00C83F67" w:rsidRDefault="00711F6E" w:rsidP="00DF23A8">
      <w:pPr>
        <w:autoSpaceDE w:val="0"/>
        <w:autoSpaceDN w:val="0"/>
        <w:adjustRightInd w:val="0"/>
        <w:jc w:val="both"/>
        <w:rPr>
          <w:i/>
          <w:color w:val="000000" w:themeColor="text1"/>
          <w:lang w:val="en-GB"/>
        </w:rPr>
      </w:pPr>
      <w:r w:rsidRPr="00C83F67">
        <w:rPr>
          <w:color w:val="000000" w:themeColor="text1"/>
          <w:lang w:val="en-GB"/>
        </w:rPr>
        <w:t xml:space="preserve">Executive Officer </w:t>
      </w:r>
      <w:r w:rsidRPr="00C83F67">
        <w:rPr>
          <w:color w:val="000000" w:themeColor="text1"/>
          <w:lang w:val="en-GB"/>
        </w:rPr>
        <w:tab/>
      </w:r>
      <w:r w:rsidRPr="00C83F67">
        <w:rPr>
          <w:color w:val="000000" w:themeColor="text1"/>
          <w:lang w:val="en-GB"/>
        </w:rPr>
        <w:tab/>
      </w:r>
      <w:r w:rsidRPr="00C83F67">
        <w:rPr>
          <w:color w:val="000000" w:themeColor="text1"/>
          <w:lang w:val="en-GB"/>
        </w:rPr>
        <w:tab/>
      </w:r>
      <w:r w:rsidRPr="00C83F67">
        <w:rPr>
          <w:color w:val="000000" w:themeColor="text1"/>
          <w:lang w:val="en-GB"/>
        </w:rPr>
        <w:tab/>
      </w:r>
      <w:r w:rsidRPr="00C83F67">
        <w:rPr>
          <w:color w:val="000000" w:themeColor="text1"/>
          <w:lang w:val="en-GB"/>
        </w:rPr>
        <w:tab/>
      </w:r>
      <w:r w:rsidRPr="00C83F67">
        <w:rPr>
          <w:color w:val="000000" w:themeColor="text1"/>
          <w:lang w:val="en-GB"/>
        </w:rPr>
        <w:tab/>
      </w:r>
      <w:r w:rsidRPr="00C83F67">
        <w:rPr>
          <w:color w:val="000000" w:themeColor="text1"/>
          <w:lang w:val="en-GB"/>
        </w:rPr>
        <w:tab/>
        <w:t>Presiding Member</w:t>
      </w:r>
    </w:p>
    <w:p w:rsidR="00DF23A8" w:rsidRPr="00C83F67" w:rsidRDefault="00DF23A8">
      <w:pPr>
        <w:rPr>
          <w:i/>
          <w:color w:val="000000" w:themeColor="text1"/>
          <w:lang w:val="en-GB"/>
        </w:rPr>
      </w:pPr>
      <w:r w:rsidRPr="00C83F67">
        <w:rPr>
          <w:i/>
          <w:color w:val="000000" w:themeColor="text1"/>
          <w:lang w:val="en-GB"/>
        </w:rPr>
        <w:br w:type="page"/>
      </w:r>
    </w:p>
    <w:p w:rsidR="00453993" w:rsidRPr="00C83F67" w:rsidRDefault="00453993">
      <w:pPr>
        <w:rPr>
          <w:i/>
          <w:color w:val="000000" w:themeColor="text1"/>
          <w:lang w:val="en-GB"/>
        </w:rPr>
      </w:pPr>
    </w:p>
    <w:p w:rsidR="00711F6E" w:rsidRPr="00C83F67" w:rsidRDefault="00711F6E" w:rsidP="00711F6E">
      <w:pPr>
        <w:jc w:val="right"/>
        <w:rPr>
          <w:b/>
          <w:color w:val="000000" w:themeColor="text1"/>
          <w:lang w:val="en-GB"/>
        </w:rPr>
      </w:pPr>
      <w:r w:rsidRPr="00C83F67">
        <w:rPr>
          <w:i/>
          <w:color w:val="000000" w:themeColor="text1"/>
          <w:lang w:val="en-GB"/>
        </w:rPr>
        <w:t>Annex</w:t>
      </w:r>
    </w:p>
    <w:p w:rsidR="00711F6E" w:rsidRPr="00C83F67" w:rsidRDefault="00711F6E" w:rsidP="00711F6E">
      <w:pPr>
        <w:rPr>
          <w:b/>
          <w:color w:val="000000" w:themeColor="text1"/>
          <w:lang w:val="en-GB"/>
        </w:rPr>
      </w:pPr>
    </w:p>
    <w:p w:rsidR="00711F6E" w:rsidRPr="00C83F67" w:rsidRDefault="00711F6E" w:rsidP="00711F6E">
      <w:pPr>
        <w:jc w:val="center"/>
        <w:rPr>
          <w:color w:val="000000" w:themeColor="text1"/>
          <w:lang w:val="en-GB"/>
        </w:rPr>
      </w:pPr>
      <w:r w:rsidRPr="00C83F67">
        <w:rPr>
          <w:b/>
          <w:color w:val="000000" w:themeColor="text1"/>
          <w:lang w:val="en-GB"/>
        </w:rPr>
        <w:t>ABBREVIATIONS AND ACRONYMS</w:t>
      </w:r>
    </w:p>
    <w:p w:rsidR="00711F6E" w:rsidRPr="00C83F67" w:rsidRDefault="00711F6E" w:rsidP="00711F6E">
      <w:pPr>
        <w:autoSpaceDE w:val="0"/>
        <w:jc w:val="both"/>
        <w:rPr>
          <w:color w:val="000000" w:themeColor="text1"/>
          <w:lang w:val="en-GB"/>
        </w:rPr>
      </w:pPr>
    </w:p>
    <w:p w:rsidR="00711F6E" w:rsidRPr="00C83F67" w:rsidRDefault="00711F6E" w:rsidP="00711F6E">
      <w:pPr>
        <w:autoSpaceDE w:val="0"/>
        <w:jc w:val="both"/>
        <w:rPr>
          <w:color w:val="000000" w:themeColor="text1"/>
          <w:lang w:val="en-GB"/>
        </w:rPr>
      </w:pPr>
      <w:r w:rsidRPr="00C83F67">
        <w:rPr>
          <w:b/>
          <w:color w:val="000000" w:themeColor="text1"/>
          <w:lang w:val="en-GB"/>
        </w:rPr>
        <w:t xml:space="preserve">CCPR  </w:t>
      </w:r>
      <w:r w:rsidR="00EC5FD9" w:rsidRPr="00C83F67">
        <w:rPr>
          <w:b/>
          <w:color w:val="000000" w:themeColor="text1"/>
          <w:lang w:val="en-GB"/>
        </w:rPr>
        <w:tab/>
      </w:r>
      <w:r w:rsidRPr="00C83F67">
        <w:rPr>
          <w:color w:val="000000" w:themeColor="text1"/>
          <w:lang w:val="en-GB"/>
        </w:rPr>
        <w:t>International Covenant on Civil and Political Rights</w:t>
      </w:r>
    </w:p>
    <w:p w:rsidR="00711F6E" w:rsidRPr="00C83F67" w:rsidRDefault="00711F6E" w:rsidP="00711F6E">
      <w:pPr>
        <w:autoSpaceDE w:val="0"/>
        <w:jc w:val="both"/>
        <w:rPr>
          <w:color w:val="000000" w:themeColor="text1"/>
          <w:lang w:val="en-GB"/>
        </w:rPr>
      </w:pPr>
      <w:r w:rsidRPr="00C83F67">
        <w:rPr>
          <w:b/>
          <w:color w:val="000000" w:themeColor="text1"/>
          <w:lang w:val="en-GB"/>
        </w:rPr>
        <w:t xml:space="preserve">DOJ </w:t>
      </w:r>
      <w:r w:rsidRPr="00C83F67">
        <w:rPr>
          <w:color w:val="000000" w:themeColor="text1"/>
          <w:lang w:val="en-GB"/>
        </w:rPr>
        <w:t xml:space="preserve"> </w:t>
      </w:r>
      <w:r w:rsidR="00EC5FD9" w:rsidRPr="00C83F67">
        <w:rPr>
          <w:color w:val="000000" w:themeColor="text1"/>
          <w:lang w:val="en-GB"/>
        </w:rPr>
        <w:tab/>
      </w:r>
      <w:r w:rsidR="00EC5FD9" w:rsidRPr="00C83F67">
        <w:rPr>
          <w:color w:val="000000" w:themeColor="text1"/>
          <w:lang w:val="en-GB"/>
        </w:rPr>
        <w:tab/>
      </w:r>
      <w:r w:rsidRPr="00C83F67">
        <w:rPr>
          <w:color w:val="000000" w:themeColor="text1"/>
          <w:lang w:val="en-GB"/>
        </w:rPr>
        <w:t>Department of Justice</w:t>
      </w:r>
    </w:p>
    <w:p w:rsidR="00711F6E" w:rsidRPr="00C83F67" w:rsidRDefault="00711F6E" w:rsidP="00711F6E">
      <w:pPr>
        <w:autoSpaceDE w:val="0"/>
        <w:jc w:val="both"/>
        <w:rPr>
          <w:color w:val="000000" w:themeColor="text1"/>
          <w:lang w:val="en-GB"/>
        </w:rPr>
      </w:pPr>
      <w:r w:rsidRPr="00C83F67">
        <w:rPr>
          <w:b/>
          <w:color w:val="000000" w:themeColor="text1"/>
          <w:lang w:val="en-GB"/>
        </w:rPr>
        <w:t>DPPO</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District Public Prosecutor’s Office</w:t>
      </w:r>
    </w:p>
    <w:p w:rsidR="00711F6E" w:rsidRPr="00C83F67" w:rsidRDefault="00711F6E" w:rsidP="00711F6E">
      <w:pPr>
        <w:autoSpaceDE w:val="0"/>
        <w:jc w:val="both"/>
        <w:rPr>
          <w:color w:val="000000" w:themeColor="text1"/>
          <w:lang w:val="en-GB"/>
        </w:rPr>
      </w:pPr>
      <w:r w:rsidRPr="00C83F67">
        <w:rPr>
          <w:b/>
          <w:color w:val="000000" w:themeColor="text1"/>
          <w:lang w:val="en-GB"/>
        </w:rPr>
        <w:t>ECHR</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European Convention on Human Rights</w:t>
      </w:r>
    </w:p>
    <w:p w:rsidR="00711F6E" w:rsidRPr="00C83F67" w:rsidRDefault="00711F6E" w:rsidP="00711F6E">
      <w:pPr>
        <w:autoSpaceDE w:val="0"/>
        <w:jc w:val="both"/>
        <w:rPr>
          <w:color w:val="000000" w:themeColor="text1"/>
          <w:lang w:val="en-GB"/>
        </w:rPr>
      </w:pPr>
      <w:proofErr w:type="spellStart"/>
      <w:r w:rsidRPr="00C83F67">
        <w:rPr>
          <w:b/>
          <w:color w:val="000000" w:themeColor="text1"/>
          <w:lang w:val="en-GB"/>
        </w:rPr>
        <w:t>ECtHR</w:t>
      </w:r>
      <w:proofErr w:type="spellEnd"/>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 xml:space="preserve">European Court of Human Rights </w:t>
      </w:r>
    </w:p>
    <w:p w:rsidR="00711F6E" w:rsidRPr="00C83F67" w:rsidRDefault="00711F6E" w:rsidP="00711F6E">
      <w:pPr>
        <w:autoSpaceDE w:val="0"/>
        <w:jc w:val="both"/>
        <w:rPr>
          <w:color w:val="000000" w:themeColor="text1"/>
          <w:lang w:val="en-GB"/>
        </w:rPr>
      </w:pPr>
      <w:r w:rsidRPr="00C83F67">
        <w:rPr>
          <w:b/>
          <w:color w:val="000000" w:themeColor="text1"/>
          <w:lang w:val="en-GB"/>
        </w:rPr>
        <w:t>EU</w:t>
      </w:r>
      <w:r w:rsidRPr="00C83F67">
        <w:rPr>
          <w:color w:val="000000" w:themeColor="text1"/>
          <w:lang w:val="en-GB"/>
        </w:rPr>
        <w:t xml:space="preserve">  </w:t>
      </w:r>
      <w:r w:rsidR="00EC5FD9" w:rsidRPr="00C83F67">
        <w:rPr>
          <w:color w:val="000000" w:themeColor="text1"/>
          <w:lang w:val="en-GB"/>
        </w:rPr>
        <w:tab/>
      </w:r>
      <w:r w:rsidR="00EC5FD9" w:rsidRPr="00C83F67">
        <w:rPr>
          <w:color w:val="000000" w:themeColor="text1"/>
          <w:lang w:val="en-GB"/>
        </w:rPr>
        <w:tab/>
      </w:r>
      <w:r w:rsidRPr="00C83F67">
        <w:rPr>
          <w:color w:val="000000" w:themeColor="text1"/>
          <w:lang w:val="en-GB"/>
        </w:rPr>
        <w:t>European Union</w:t>
      </w:r>
    </w:p>
    <w:p w:rsidR="00711F6E" w:rsidRPr="00C83F67" w:rsidRDefault="00711F6E" w:rsidP="00711F6E">
      <w:pPr>
        <w:autoSpaceDE w:val="0"/>
        <w:jc w:val="both"/>
        <w:rPr>
          <w:color w:val="000000" w:themeColor="text1"/>
          <w:lang w:val="en-GB"/>
        </w:rPr>
      </w:pPr>
      <w:r w:rsidRPr="00C83F67">
        <w:rPr>
          <w:b/>
          <w:color w:val="000000" w:themeColor="text1"/>
          <w:lang w:val="en-GB"/>
        </w:rPr>
        <w:t>EULEX</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European Union Rule of Law Mission in Kosovo</w:t>
      </w:r>
    </w:p>
    <w:p w:rsidR="00711F6E" w:rsidRPr="00C83F67" w:rsidRDefault="00711F6E" w:rsidP="00711F6E">
      <w:pPr>
        <w:autoSpaceDE w:val="0"/>
        <w:jc w:val="both"/>
        <w:rPr>
          <w:color w:val="000000" w:themeColor="text1"/>
          <w:lang w:val="en-GB"/>
        </w:rPr>
      </w:pPr>
      <w:r w:rsidRPr="00C83F67">
        <w:rPr>
          <w:b/>
          <w:color w:val="000000" w:themeColor="text1"/>
          <w:lang w:val="en-GB"/>
        </w:rPr>
        <w:t xml:space="preserve">FRY </w:t>
      </w:r>
      <w:r w:rsidRPr="00C83F67">
        <w:rPr>
          <w:color w:val="000000" w:themeColor="text1"/>
          <w:lang w:val="en-GB"/>
        </w:rPr>
        <w:t xml:space="preserve"> </w:t>
      </w:r>
      <w:r w:rsidR="00EC5FD9" w:rsidRPr="00C83F67">
        <w:rPr>
          <w:color w:val="000000" w:themeColor="text1"/>
          <w:lang w:val="en-GB"/>
        </w:rPr>
        <w:tab/>
      </w:r>
      <w:r w:rsidR="00EC5FD9" w:rsidRPr="00C83F67">
        <w:rPr>
          <w:color w:val="000000" w:themeColor="text1"/>
          <w:lang w:val="en-GB"/>
        </w:rPr>
        <w:tab/>
      </w:r>
      <w:r w:rsidRPr="00C83F67">
        <w:rPr>
          <w:color w:val="000000" w:themeColor="text1"/>
          <w:lang w:val="en-GB"/>
        </w:rPr>
        <w:t xml:space="preserve">Federal Republic of Yugoslavia </w:t>
      </w:r>
    </w:p>
    <w:p w:rsidR="007C59FC" w:rsidRPr="00C83F67" w:rsidRDefault="007C59FC" w:rsidP="00711F6E">
      <w:pPr>
        <w:autoSpaceDE w:val="0"/>
        <w:jc w:val="both"/>
        <w:rPr>
          <w:color w:val="000000" w:themeColor="text1"/>
          <w:lang w:val="en-GB"/>
        </w:rPr>
      </w:pPr>
      <w:r w:rsidRPr="00C83F67">
        <w:rPr>
          <w:b/>
          <w:color w:val="000000" w:themeColor="text1"/>
          <w:lang w:val="en-GB"/>
        </w:rPr>
        <w:t>HLC</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Humanitarian Law Centre</w:t>
      </w:r>
    </w:p>
    <w:p w:rsidR="00711F6E" w:rsidRPr="00C83F67" w:rsidRDefault="00711F6E" w:rsidP="00711F6E">
      <w:pPr>
        <w:autoSpaceDE w:val="0"/>
        <w:jc w:val="both"/>
        <w:rPr>
          <w:color w:val="000000" w:themeColor="text1"/>
          <w:lang w:val="en-GB"/>
        </w:rPr>
      </w:pPr>
      <w:r w:rsidRPr="00C83F67">
        <w:rPr>
          <w:b/>
          <w:color w:val="000000" w:themeColor="text1"/>
          <w:lang w:val="en-GB"/>
        </w:rPr>
        <w:t xml:space="preserve">HRAP </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Human Rights Advisory Panel</w:t>
      </w:r>
    </w:p>
    <w:p w:rsidR="00711F6E" w:rsidRPr="00C83F67" w:rsidRDefault="00711F6E" w:rsidP="00711F6E">
      <w:pPr>
        <w:autoSpaceDE w:val="0"/>
        <w:jc w:val="both"/>
        <w:rPr>
          <w:color w:val="000000" w:themeColor="text1"/>
          <w:lang w:val="en-GB"/>
        </w:rPr>
      </w:pPr>
      <w:r w:rsidRPr="00C83F67">
        <w:rPr>
          <w:b/>
          <w:color w:val="000000" w:themeColor="text1"/>
          <w:lang w:val="en-GB"/>
        </w:rPr>
        <w:t>HRC</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United Nation Human Rights Committee</w:t>
      </w:r>
    </w:p>
    <w:p w:rsidR="00711F6E" w:rsidRPr="00C83F67" w:rsidRDefault="00711F6E" w:rsidP="00711F6E">
      <w:pPr>
        <w:autoSpaceDE w:val="0"/>
        <w:jc w:val="both"/>
        <w:rPr>
          <w:color w:val="000000" w:themeColor="text1"/>
          <w:lang w:val="en-GB"/>
        </w:rPr>
      </w:pPr>
      <w:proofErr w:type="spellStart"/>
      <w:r w:rsidRPr="00C83F67">
        <w:rPr>
          <w:b/>
          <w:color w:val="000000" w:themeColor="text1"/>
          <w:lang w:val="en-GB"/>
        </w:rPr>
        <w:t>IACtHR</w:t>
      </w:r>
      <w:proofErr w:type="spellEnd"/>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Inter-American Court of Human Rights</w:t>
      </w:r>
    </w:p>
    <w:p w:rsidR="00711F6E" w:rsidRPr="00C83F67" w:rsidRDefault="00711F6E" w:rsidP="00711F6E">
      <w:pPr>
        <w:autoSpaceDE w:val="0"/>
        <w:jc w:val="both"/>
        <w:rPr>
          <w:color w:val="000000" w:themeColor="text1"/>
          <w:lang w:val="en-GB"/>
        </w:rPr>
      </w:pPr>
      <w:r w:rsidRPr="00C83F67">
        <w:rPr>
          <w:b/>
          <w:color w:val="000000" w:themeColor="text1"/>
          <w:lang w:val="en-GB"/>
        </w:rPr>
        <w:t>ICMP</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International Commission of Missing Persons</w:t>
      </w:r>
    </w:p>
    <w:p w:rsidR="00711F6E" w:rsidRPr="00C83F67" w:rsidRDefault="00711F6E" w:rsidP="00711F6E">
      <w:pPr>
        <w:autoSpaceDE w:val="0"/>
        <w:jc w:val="both"/>
        <w:rPr>
          <w:color w:val="000000" w:themeColor="text1"/>
          <w:lang w:val="en-GB"/>
        </w:rPr>
      </w:pPr>
      <w:r w:rsidRPr="00C83F67">
        <w:rPr>
          <w:b/>
          <w:color w:val="000000" w:themeColor="text1"/>
          <w:lang w:val="en-GB"/>
        </w:rPr>
        <w:t>ICRC</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International Committee of the Red Cross</w:t>
      </w:r>
    </w:p>
    <w:p w:rsidR="00711F6E" w:rsidRPr="00C83F67" w:rsidRDefault="00711F6E" w:rsidP="00711F6E">
      <w:pPr>
        <w:autoSpaceDE w:val="0"/>
        <w:jc w:val="both"/>
        <w:rPr>
          <w:color w:val="000000" w:themeColor="text1"/>
          <w:lang w:val="en-GB"/>
        </w:rPr>
      </w:pPr>
      <w:r w:rsidRPr="00C83F67">
        <w:rPr>
          <w:b/>
          <w:color w:val="000000" w:themeColor="text1"/>
          <w:lang w:val="en-GB"/>
        </w:rPr>
        <w:t xml:space="preserve">ICTY </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International Criminal Tribunal for former Yugoslavia</w:t>
      </w:r>
    </w:p>
    <w:p w:rsidR="00711F6E" w:rsidRPr="00C83F67" w:rsidRDefault="00711F6E" w:rsidP="00711F6E">
      <w:pPr>
        <w:autoSpaceDE w:val="0"/>
        <w:jc w:val="both"/>
        <w:rPr>
          <w:color w:val="000000" w:themeColor="text1"/>
          <w:lang w:val="en-GB"/>
        </w:rPr>
      </w:pPr>
      <w:r w:rsidRPr="00C83F67">
        <w:rPr>
          <w:b/>
          <w:color w:val="000000" w:themeColor="text1"/>
          <w:lang w:val="en-GB"/>
        </w:rPr>
        <w:t>IP</w:t>
      </w:r>
      <w:r w:rsidRPr="00C83F67">
        <w:rPr>
          <w:color w:val="000000" w:themeColor="text1"/>
          <w:lang w:val="en-GB"/>
        </w:rPr>
        <w:t xml:space="preserve">  </w:t>
      </w:r>
      <w:r w:rsidR="00EC5FD9" w:rsidRPr="00C83F67">
        <w:rPr>
          <w:color w:val="000000" w:themeColor="text1"/>
          <w:lang w:val="en-GB"/>
        </w:rPr>
        <w:tab/>
      </w:r>
      <w:r w:rsidR="00EC5FD9" w:rsidRPr="00C83F67">
        <w:rPr>
          <w:color w:val="000000" w:themeColor="text1"/>
          <w:lang w:val="en-GB"/>
        </w:rPr>
        <w:tab/>
      </w:r>
      <w:r w:rsidRPr="00C83F67">
        <w:rPr>
          <w:color w:val="000000" w:themeColor="text1"/>
          <w:lang w:val="en-GB"/>
        </w:rPr>
        <w:t>International Prosecutor</w:t>
      </w:r>
    </w:p>
    <w:p w:rsidR="00711F6E" w:rsidRPr="00C83F67" w:rsidRDefault="00711F6E" w:rsidP="00711F6E">
      <w:pPr>
        <w:autoSpaceDE w:val="0"/>
        <w:jc w:val="both"/>
        <w:rPr>
          <w:color w:val="000000" w:themeColor="text1"/>
          <w:lang w:val="en-GB"/>
        </w:rPr>
      </w:pPr>
      <w:r w:rsidRPr="00C83F67">
        <w:rPr>
          <w:b/>
          <w:color w:val="000000" w:themeColor="text1"/>
          <w:lang w:val="en-GB"/>
        </w:rPr>
        <w:t>KFOR</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International Security Force (commonly known as Kosovo Force)</w:t>
      </w:r>
    </w:p>
    <w:p w:rsidR="00711F6E" w:rsidRPr="00C83F67" w:rsidRDefault="00711F6E" w:rsidP="00711F6E">
      <w:pPr>
        <w:autoSpaceDE w:val="0"/>
        <w:jc w:val="both"/>
        <w:rPr>
          <w:color w:val="000000" w:themeColor="text1"/>
          <w:lang w:val="en-GB"/>
        </w:rPr>
      </w:pPr>
      <w:r w:rsidRPr="00C83F67">
        <w:rPr>
          <w:b/>
          <w:color w:val="000000" w:themeColor="text1"/>
          <w:lang w:val="en-GB"/>
        </w:rPr>
        <w:t>KLA</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Kosovo Liberation Army</w:t>
      </w:r>
    </w:p>
    <w:p w:rsidR="00711F6E" w:rsidRPr="00C83F67" w:rsidRDefault="00711F6E" w:rsidP="00711F6E">
      <w:pPr>
        <w:autoSpaceDE w:val="0"/>
        <w:jc w:val="both"/>
        <w:rPr>
          <w:color w:val="000000" w:themeColor="text1"/>
          <w:lang w:val="en-GB"/>
        </w:rPr>
      </w:pPr>
      <w:r w:rsidRPr="00C83F67">
        <w:rPr>
          <w:b/>
          <w:color w:val="000000" w:themeColor="text1"/>
          <w:lang w:val="en-GB"/>
        </w:rPr>
        <w:t xml:space="preserve">MPU </w:t>
      </w:r>
      <w:r w:rsidR="00EC5FD9" w:rsidRPr="00C83F67">
        <w:rPr>
          <w:b/>
          <w:color w:val="000000" w:themeColor="text1"/>
          <w:lang w:val="en-GB"/>
        </w:rPr>
        <w:tab/>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Missing Persons Unit</w:t>
      </w:r>
    </w:p>
    <w:p w:rsidR="00711F6E" w:rsidRPr="00C83F67" w:rsidRDefault="00711F6E" w:rsidP="00711F6E">
      <w:pPr>
        <w:autoSpaceDE w:val="0"/>
        <w:jc w:val="both"/>
        <w:rPr>
          <w:color w:val="000000" w:themeColor="text1"/>
          <w:lang w:val="en-GB"/>
        </w:rPr>
      </w:pPr>
      <w:r w:rsidRPr="00C83F67">
        <w:rPr>
          <w:b/>
          <w:color w:val="000000" w:themeColor="text1"/>
          <w:lang w:val="en-GB"/>
        </w:rPr>
        <w:t>NATO</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 xml:space="preserve">North Atlantic Treaty Organization </w:t>
      </w:r>
    </w:p>
    <w:p w:rsidR="00711F6E" w:rsidRPr="00C83F67" w:rsidRDefault="00711F6E" w:rsidP="00711F6E">
      <w:pPr>
        <w:autoSpaceDE w:val="0"/>
        <w:jc w:val="both"/>
        <w:rPr>
          <w:color w:val="000000" w:themeColor="text1"/>
          <w:lang w:val="en-GB"/>
        </w:rPr>
      </w:pPr>
      <w:r w:rsidRPr="00C83F67">
        <w:rPr>
          <w:b/>
          <w:color w:val="000000" w:themeColor="text1"/>
          <w:lang w:val="en-GB"/>
        </w:rPr>
        <w:t>OMPF</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Office on Missing Persons and Forensics</w:t>
      </w:r>
    </w:p>
    <w:p w:rsidR="00711F6E" w:rsidRPr="00C83F67" w:rsidRDefault="00711F6E" w:rsidP="00711F6E">
      <w:pPr>
        <w:autoSpaceDE w:val="0"/>
        <w:jc w:val="both"/>
        <w:rPr>
          <w:color w:val="000000" w:themeColor="text1"/>
          <w:lang w:val="en-GB"/>
        </w:rPr>
      </w:pPr>
      <w:r w:rsidRPr="00C83F67">
        <w:rPr>
          <w:b/>
          <w:color w:val="000000" w:themeColor="text1"/>
          <w:lang w:val="en-GB"/>
        </w:rPr>
        <w:t>OSCE</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Organization for Security and Cooperation in Europe</w:t>
      </w:r>
    </w:p>
    <w:p w:rsidR="00711F6E" w:rsidRPr="00C83F67" w:rsidRDefault="00711F6E" w:rsidP="00711F6E">
      <w:pPr>
        <w:autoSpaceDE w:val="0"/>
        <w:jc w:val="both"/>
        <w:rPr>
          <w:color w:val="000000" w:themeColor="text1"/>
          <w:lang w:val="en-GB"/>
        </w:rPr>
      </w:pPr>
      <w:r w:rsidRPr="00C83F67">
        <w:rPr>
          <w:b/>
          <w:color w:val="000000" w:themeColor="text1"/>
          <w:lang w:val="en-GB"/>
        </w:rPr>
        <w:t>RIU</w:t>
      </w:r>
      <w:r w:rsidRPr="00C83F67">
        <w:rPr>
          <w:color w:val="000000" w:themeColor="text1"/>
          <w:lang w:val="en-GB"/>
        </w:rPr>
        <w:t xml:space="preserve">  </w:t>
      </w:r>
      <w:r w:rsidR="00EC5FD9" w:rsidRPr="00C83F67">
        <w:rPr>
          <w:color w:val="000000" w:themeColor="text1"/>
          <w:lang w:val="en-GB"/>
        </w:rPr>
        <w:tab/>
      </w:r>
      <w:r w:rsidR="00EC5FD9" w:rsidRPr="00C83F67">
        <w:rPr>
          <w:color w:val="000000" w:themeColor="text1"/>
          <w:lang w:val="en-GB"/>
        </w:rPr>
        <w:tab/>
      </w:r>
      <w:r w:rsidRPr="00C83F67">
        <w:rPr>
          <w:color w:val="000000" w:themeColor="text1"/>
          <w:lang w:val="en-GB"/>
        </w:rPr>
        <w:t>Regional Investigation Unit</w:t>
      </w:r>
    </w:p>
    <w:p w:rsidR="00711F6E" w:rsidRPr="00C83F67" w:rsidRDefault="00711F6E" w:rsidP="00711F6E">
      <w:pPr>
        <w:autoSpaceDE w:val="0"/>
        <w:jc w:val="both"/>
        <w:rPr>
          <w:color w:val="000000" w:themeColor="text1"/>
          <w:lang w:val="en-GB"/>
        </w:rPr>
      </w:pPr>
      <w:r w:rsidRPr="00C83F67">
        <w:rPr>
          <w:b/>
          <w:color w:val="000000" w:themeColor="text1"/>
          <w:lang w:val="en-GB"/>
        </w:rPr>
        <w:t>SRSG</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 xml:space="preserve">Special Representative of the Secretary-General </w:t>
      </w:r>
    </w:p>
    <w:p w:rsidR="00711F6E" w:rsidRPr="00C83F67" w:rsidRDefault="00711F6E" w:rsidP="00711F6E">
      <w:pPr>
        <w:autoSpaceDE w:val="0"/>
        <w:jc w:val="both"/>
        <w:rPr>
          <w:color w:val="000000" w:themeColor="text1"/>
          <w:lang w:val="en-GB"/>
        </w:rPr>
      </w:pPr>
      <w:r w:rsidRPr="00C83F67">
        <w:rPr>
          <w:b/>
          <w:color w:val="000000" w:themeColor="text1"/>
          <w:lang w:val="en-GB"/>
        </w:rPr>
        <w:t>UN</w:t>
      </w:r>
      <w:r w:rsidR="00EC5FD9" w:rsidRPr="00C83F67">
        <w:rPr>
          <w:color w:val="000000" w:themeColor="text1"/>
          <w:lang w:val="en-GB"/>
        </w:rPr>
        <w:t xml:space="preserve"> </w:t>
      </w:r>
      <w:r w:rsidRPr="00C83F67">
        <w:rPr>
          <w:color w:val="000000" w:themeColor="text1"/>
          <w:lang w:val="en-GB"/>
        </w:rPr>
        <w:t xml:space="preserve"> </w:t>
      </w:r>
      <w:r w:rsidR="00EC5FD9" w:rsidRPr="00C83F67">
        <w:rPr>
          <w:color w:val="000000" w:themeColor="text1"/>
          <w:lang w:val="en-GB"/>
        </w:rPr>
        <w:tab/>
      </w:r>
      <w:r w:rsidR="00EC5FD9" w:rsidRPr="00C83F67">
        <w:rPr>
          <w:color w:val="000000" w:themeColor="text1"/>
          <w:lang w:val="en-GB"/>
        </w:rPr>
        <w:tab/>
      </w:r>
      <w:r w:rsidRPr="00C83F67">
        <w:rPr>
          <w:color w:val="000000" w:themeColor="text1"/>
          <w:lang w:val="en-GB"/>
        </w:rPr>
        <w:t>United Nations</w:t>
      </w:r>
    </w:p>
    <w:p w:rsidR="00711F6E" w:rsidRPr="00C83F67" w:rsidRDefault="00711F6E" w:rsidP="00711F6E">
      <w:pPr>
        <w:autoSpaceDE w:val="0"/>
        <w:jc w:val="both"/>
        <w:rPr>
          <w:color w:val="000000" w:themeColor="text1"/>
          <w:lang w:val="en-GB"/>
        </w:rPr>
      </w:pPr>
      <w:r w:rsidRPr="00C83F67">
        <w:rPr>
          <w:b/>
          <w:color w:val="000000" w:themeColor="text1"/>
          <w:lang w:val="en-GB"/>
        </w:rPr>
        <w:t xml:space="preserve">UNHCR </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United Nations High Commissioner for Refugees</w:t>
      </w:r>
    </w:p>
    <w:p w:rsidR="00711F6E" w:rsidRPr="00C83F67" w:rsidRDefault="00711F6E" w:rsidP="00711F6E">
      <w:pPr>
        <w:autoSpaceDE w:val="0"/>
        <w:jc w:val="both"/>
        <w:rPr>
          <w:color w:val="000000" w:themeColor="text1"/>
          <w:lang w:val="en-GB"/>
        </w:rPr>
      </w:pPr>
      <w:r w:rsidRPr="00C83F67">
        <w:rPr>
          <w:b/>
          <w:color w:val="000000" w:themeColor="text1"/>
          <w:lang w:val="en-GB"/>
        </w:rPr>
        <w:t>UNMIK</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 xml:space="preserve">United Nations Interim Administration Mission in Kosovo </w:t>
      </w:r>
    </w:p>
    <w:p w:rsidR="00711F6E" w:rsidRPr="00C83F67" w:rsidRDefault="00711F6E" w:rsidP="00711F6E">
      <w:pPr>
        <w:autoSpaceDE w:val="0"/>
        <w:jc w:val="both"/>
        <w:rPr>
          <w:color w:val="000000" w:themeColor="text1"/>
          <w:lang w:val="en-GB"/>
        </w:rPr>
      </w:pPr>
      <w:r w:rsidRPr="00C83F67">
        <w:rPr>
          <w:b/>
          <w:color w:val="000000" w:themeColor="text1"/>
          <w:lang w:val="en-GB"/>
        </w:rPr>
        <w:t>VRIC</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Victim Recovery and Identification Commission</w:t>
      </w:r>
    </w:p>
    <w:p w:rsidR="00546DB5" w:rsidRPr="001F7985" w:rsidRDefault="00711F6E" w:rsidP="00DF23A8">
      <w:pPr>
        <w:autoSpaceDE w:val="0"/>
        <w:jc w:val="both"/>
        <w:rPr>
          <w:lang w:val="en-GB"/>
        </w:rPr>
      </w:pPr>
      <w:r w:rsidRPr="00C83F67">
        <w:rPr>
          <w:b/>
          <w:color w:val="000000" w:themeColor="text1"/>
          <w:lang w:val="en-GB"/>
        </w:rPr>
        <w:t xml:space="preserve">WCIU </w:t>
      </w:r>
      <w:r w:rsidRPr="00C83F67">
        <w:rPr>
          <w:color w:val="000000" w:themeColor="text1"/>
          <w:lang w:val="en-GB"/>
        </w:rPr>
        <w:t xml:space="preserve"> </w:t>
      </w:r>
      <w:r w:rsidR="00EC5FD9" w:rsidRPr="00C83F67">
        <w:rPr>
          <w:color w:val="000000" w:themeColor="text1"/>
          <w:lang w:val="en-GB"/>
        </w:rPr>
        <w:tab/>
      </w:r>
      <w:r w:rsidRPr="00C83F67">
        <w:rPr>
          <w:color w:val="000000" w:themeColor="text1"/>
          <w:lang w:val="en-GB"/>
        </w:rPr>
        <w:t>War Crimes Investigation Unit</w:t>
      </w: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33" w:rsidRDefault="008C4333">
      <w:r>
        <w:separator/>
      </w:r>
    </w:p>
  </w:endnote>
  <w:endnote w:type="continuationSeparator" w:id="0">
    <w:p w:rsidR="008C4333" w:rsidRDefault="008C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33" w:rsidRDefault="008C4333">
      <w:r>
        <w:separator/>
      </w:r>
    </w:p>
  </w:footnote>
  <w:footnote w:type="continuationSeparator" w:id="0">
    <w:p w:rsidR="008C4333" w:rsidRDefault="008C4333">
      <w:r>
        <w:continuationSeparator/>
      </w:r>
    </w:p>
  </w:footnote>
  <w:footnote w:id="1">
    <w:p w:rsidR="008C4333" w:rsidRPr="006662A6" w:rsidRDefault="008C4333" w:rsidP="00627D0B">
      <w:pPr>
        <w:pStyle w:val="FootnoteText"/>
        <w:rPr>
          <w:rFonts w:ascii="Times New Roman" w:hAnsi="Times New Roman"/>
          <w:sz w:val="20"/>
          <w:lang w:val="en-US"/>
        </w:rPr>
      </w:pPr>
      <w:r w:rsidRPr="006662A6">
        <w:rPr>
          <w:rStyle w:val="FootnoteReference"/>
          <w:rFonts w:ascii="Times New Roman" w:hAnsi="Times New Roman"/>
          <w:sz w:val="20"/>
        </w:rPr>
        <w:footnoteRef/>
      </w:r>
      <w:r w:rsidRPr="006662A6">
        <w:rPr>
          <w:rFonts w:ascii="Times New Roman" w:hAnsi="Times New Roman"/>
          <w:sz w:val="20"/>
        </w:rPr>
        <w:t xml:space="preserve"> A list of abbreviations and acronyms contained in the text can be found in the attached Annex.</w:t>
      </w:r>
    </w:p>
  </w:footnote>
  <w:footnote w:id="2">
    <w:p w:rsidR="008C4333" w:rsidRPr="006662A6" w:rsidRDefault="008C4333" w:rsidP="00680EF0">
      <w:pPr>
        <w:pStyle w:val="FootnoteText"/>
        <w:jc w:val="both"/>
        <w:rPr>
          <w:rFonts w:ascii="Times New Roman" w:hAnsi="Times New Roman"/>
          <w:sz w:val="20"/>
        </w:rPr>
      </w:pPr>
      <w:r w:rsidRPr="006662A6">
        <w:rPr>
          <w:rStyle w:val="FootnoteReference"/>
          <w:rFonts w:ascii="Times New Roman" w:hAnsi="Times New Roman"/>
          <w:sz w:val="20"/>
        </w:rPr>
        <w:footnoteRef/>
      </w:r>
      <w:r w:rsidRPr="006662A6">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662A6">
        <w:rPr>
          <w:rFonts w:ascii="Times New Roman" w:hAnsi="Times New Roman"/>
          <w:i/>
          <w:sz w:val="20"/>
        </w:rPr>
        <w:t xml:space="preserve"> </w:t>
      </w:r>
      <w:proofErr w:type="spellStart"/>
      <w:r w:rsidRPr="006662A6">
        <w:rPr>
          <w:rFonts w:ascii="Times New Roman" w:hAnsi="Times New Roman"/>
          <w:i/>
          <w:sz w:val="20"/>
        </w:rPr>
        <w:t>Behrami</w:t>
      </w:r>
      <w:proofErr w:type="spellEnd"/>
      <w:r w:rsidRPr="006662A6">
        <w:rPr>
          <w:rFonts w:ascii="Times New Roman" w:hAnsi="Times New Roman"/>
          <w:i/>
          <w:sz w:val="20"/>
        </w:rPr>
        <w:t xml:space="preserve"> and </w:t>
      </w:r>
      <w:proofErr w:type="spellStart"/>
      <w:r w:rsidRPr="006662A6">
        <w:rPr>
          <w:rFonts w:ascii="Times New Roman" w:hAnsi="Times New Roman"/>
          <w:i/>
          <w:sz w:val="20"/>
        </w:rPr>
        <w:t>Behrami</w:t>
      </w:r>
      <w:proofErr w:type="spellEnd"/>
      <w:r w:rsidRPr="006662A6">
        <w:rPr>
          <w:rFonts w:ascii="Times New Roman" w:hAnsi="Times New Roman"/>
          <w:i/>
          <w:sz w:val="20"/>
        </w:rPr>
        <w:t xml:space="preserve"> v. France</w:t>
      </w:r>
      <w:r w:rsidRPr="006662A6">
        <w:rPr>
          <w:rFonts w:ascii="Times New Roman" w:hAnsi="Times New Roman"/>
          <w:sz w:val="20"/>
        </w:rPr>
        <w:t xml:space="preserve"> and </w:t>
      </w:r>
      <w:proofErr w:type="spellStart"/>
      <w:r w:rsidRPr="006662A6">
        <w:rPr>
          <w:rFonts w:ascii="Times New Roman" w:hAnsi="Times New Roman"/>
          <w:i/>
          <w:sz w:val="20"/>
        </w:rPr>
        <w:t>Saramati</w:t>
      </w:r>
      <w:proofErr w:type="spellEnd"/>
      <w:r w:rsidRPr="006662A6">
        <w:rPr>
          <w:rFonts w:ascii="Times New Roman" w:hAnsi="Times New Roman"/>
          <w:i/>
          <w:sz w:val="20"/>
        </w:rPr>
        <w:t xml:space="preserve"> v. France, Germany and Norway</w:t>
      </w:r>
      <w:r w:rsidRPr="006662A6">
        <w:rPr>
          <w:rFonts w:ascii="Times New Roman" w:hAnsi="Times New Roman"/>
          <w:sz w:val="20"/>
        </w:rPr>
        <w:t xml:space="preserve">, nos. </w:t>
      </w:r>
      <w:r w:rsidRPr="006662A6">
        <w:rPr>
          <w:rStyle w:val="sb8d990e2"/>
          <w:rFonts w:ascii="Times New Roman" w:hAnsi="Times New Roman"/>
          <w:sz w:val="20"/>
        </w:rPr>
        <w:t>71412/01 and</w:t>
      </w:r>
      <w:r w:rsidRPr="006662A6">
        <w:rPr>
          <w:rFonts w:ascii="Times New Roman" w:hAnsi="Times New Roman"/>
          <w:sz w:val="20"/>
        </w:rPr>
        <w:t xml:space="preserve"> </w:t>
      </w:r>
      <w:r w:rsidRPr="006662A6">
        <w:rPr>
          <w:rStyle w:val="sb8d990e2"/>
          <w:rFonts w:ascii="Times New Roman" w:hAnsi="Times New Roman"/>
          <w:sz w:val="20"/>
        </w:rPr>
        <w:t xml:space="preserve">78166/01, </w:t>
      </w:r>
      <w:r w:rsidRPr="006662A6">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6662A6">
          <w:rPr>
            <w:rStyle w:val="Hyperlink"/>
            <w:rFonts w:ascii="Times New Roman" w:hAnsi="Times New Roman"/>
            <w:color w:val="auto"/>
            <w:sz w:val="20"/>
          </w:rPr>
          <w:t>www.unhchr.org</w:t>
        </w:r>
      </w:hyperlink>
      <w:r w:rsidRPr="006662A6">
        <w:rPr>
          <w:rFonts w:ascii="Times New Roman" w:hAnsi="Times New Roman"/>
          <w:sz w:val="20"/>
        </w:rPr>
        <w:t xml:space="preserve">) and by the International Committee of the Red Cross (available at </w:t>
      </w:r>
      <w:hyperlink r:id="rId2" w:history="1">
        <w:r w:rsidRPr="006662A6">
          <w:rPr>
            <w:rStyle w:val="Hyperlink"/>
            <w:rFonts w:ascii="Times New Roman" w:hAnsi="Times New Roman"/>
            <w:color w:val="auto"/>
            <w:sz w:val="20"/>
          </w:rPr>
          <w:t>http://familylinks.icrc.org/kosovo/en</w:t>
        </w:r>
      </w:hyperlink>
      <w:r w:rsidRPr="006662A6">
        <w:rPr>
          <w:rFonts w:ascii="Times New Roman" w:hAnsi="Times New Roman"/>
          <w:sz w:val="20"/>
        </w:rPr>
        <w:t>).</w:t>
      </w:r>
    </w:p>
  </w:footnote>
  <w:footnote w:id="3">
    <w:p w:rsidR="008C4333" w:rsidRPr="006662A6" w:rsidRDefault="008C4333" w:rsidP="00511729">
      <w:pPr>
        <w:pStyle w:val="FootnoteText"/>
        <w:jc w:val="both"/>
        <w:rPr>
          <w:rFonts w:ascii="Times New Roman" w:hAnsi="Times New Roman"/>
          <w:sz w:val="20"/>
          <w:lang w:val="en-US"/>
        </w:rPr>
      </w:pPr>
      <w:r w:rsidRPr="006662A6">
        <w:rPr>
          <w:rStyle w:val="FootnoteReference"/>
          <w:rFonts w:ascii="Times New Roman" w:hAnsi="Times New Roman"/>
          <w:sz w:val="20"/>
        </w:rPr>
        <w:footnoteRef/>
      </w:r>
      <w:r w:rsidRPr="006662A6">
        <w:rPr>
          <w:rFonts w:ascii="Times New Roman" w:hAnsi="Times New Roman"/>
          <w:sz w:val="20"/>
        </w:rPr>
        <w:t xml:space="preserve"> The OMPF database is not open to public. The Panel accessed it</w:t>
      </w:r>
      <w:r w:rsidR="006662A6">
        <w:rPr>
          <w:rFonts w:ascii="Times New Roman" w:hAnsi="Times New Roman"/>
          <w:sz w:val="20"/>
        </w:rPr>
        <w:t xml:space="preserve"> with regard to this case on 3 September </w:t>
      </w:r>
      <w:r w:rsidRPr="006662A6">
        <w:rPr>
          <w:rFonts w:ascii="Times New Roman" w:hAnsi="Times New Roman"/>
          <w:sz w:val="20"/>
        </w:rPr>
        <w:t>2015.</w:t>
      </w:r>
    </w:p>
  </w:footnote>
  <w:footnote w:id="4">
    <w:p w:rsidR="006662A6" w:rsidRPr="006662A6" w:rsidRDefault="006662A6">
      <w:pPr>
        <w:pStyle w:val="FootnoteText"/>
        <w:rPr>
          <w:rFonts w:ascii="Times New Roman" w:hAnsi="Times New Roman"/>
          <w:sz w:val="20"/>
          <w:lang w:val="en-US"/>
        </w:rPr>
      </w:pPr>
      <w:r w:rsidRPr="006662A6">
        <w:rPr>
          <w:rStyle w:val="FootnoteReference"/>
          <w:rFonts w:ascii="Times New Roman" w:hAnsi="Times New Roman"/>
          <w:sz w:val="20"/>
        </w:rPr>
        <w:footnoteRef/>
      </w:r>
      <w:r w:rsidRPr="006662A6">
        <w:rPr>
          <w:rFonts w:ascii="Times New Roman" w:hAnsi="Times New Roman"/>
          <w:sz w:val="20"/>
        </w:rPr>
        <w:t xml:space="preserve"> </w:t>
      </w:r>
      <w:r w:rsidRPr="006662A6">
        <w:rPr>
          <w:rStyle w:val="FootnoteReference"/>
          <w:rFonts w:ascii="Times New Roman" w:hAnsi="Times New Roman"/>
          <w:sz w:val="20"/>
          <w:vertAlign w:val="baseline"/>
        </w:rPr>
        <w:t xml:space="preserve">The ICMP database is an electronic source available at: www.ic-mp.org/fdmsweb/index.php?w=mp_details&amp;l= en (accessed on </w:t>
      </w:r>
      <w:r w:rsidRPr="006662A6">
        <w:rPr>
          <w:rFonts w:ascii="Times New Roman" w:hAnsi="Times New Roman"/>
          <w:sz w:val="20"/>
        </w:rPr>
        <w:t xml:space="preserve">3 September </w:t>
      </w:r>
      <w:r w:rsidRPr="006662A6">
        <w:rPr>
          <w:rStyle w:val="FootnoteReference"/>
          <w:rFonts w:ascii="Times New Roman" w:hAnsi="Times New Roman"/>
          <w:sz w:val="20"/>
          <w:vertAlign w:val="baseline"/>
        </w:rPr>
        <w:t>2015).</w:t>
      </w:r>
      <w:r w:rsidRPr="006662A6">
        <w:rPr>
          <w:rFonts w:ascii="Times New Roman" w:hAnsi="Times New Roman"/>
          <w:color w:val="000000"/>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33" w:rsidRPr="000722CE" w:rsidRDefault="008C4333">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943755">
      <w:rPr>
        <w:noProof/>
        <w:sz w:val="20"/>
        <w:szCs w:val="20"/>
      </w:rPr>
      <w:t>36</w:t>
    </w:r>
    <w:r w:rsidRPr="000722CE">
      <w:rPr>
        <w:sz w:val="20"/>
        <w:szCs w:val="20"/>
      </w:rPr>
      <w:fldChar w:fldCharType="end"/>
    </w:r>
  </w:p>
  <w:p w:rsidR="008C4333" w:rsidRDefault="008C4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5D"/>
    <w:multiLevelType w:val="hybridMultilevel"/>
    <w:tmpl w:val="28440EA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F322E3"/>
    <w:multiLevelType w:val="hybridMultilevel"/>
    <w:tmpl w:val="D2746B84"/>
    <w:lvl w:ilvl="0" w:tplc="8DD6B6EA">
      <w:start w:val="149"/>
      <w:numFmt w:val="decimal"/>
      <w:lvlText w:val="%1."/>
      <w:lvlJc w:val="left"/>
      <w:pPr>
        <w:ind w:left="846" w:hanging="4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5">
    <w:nsid w:val="1ABB34DD"/>
    <w:multiLevelType w:val="hybridMultilevel"/>
    <w:tmpl w:val="725A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9">
    <w:nsid w:val="3841526C"/>
    <w:multiLevelType w:val="hybridMultilevel"/>
    <w:tmpl w:val="DAFEDD38"/>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A567BD"/>
    <w:multiLevelType w:val="hybridMultilevel"/>
    <w:tmpl w:val="F29E3B3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F35D38"/>
    <w:multiLevelType w:val="hybridMultilevel"/>
    <w:tmpl w:val="42ECAF42"/>
    <w:lvl w:ilvl="0" w:tplc="DC16D912">
      <w:start w:val="212"/>
      <w:numFmt w:val="decimal"/>
      <w:lvlText w:val="%1."/>
      <w:lvlJc w:val="left"/>
      <w:pPr>
        <w:ind w:left="870" w:hanging="420"/>
      </w:pPr>
      <w:rPr>
        <w:rFonts w:cs="Times New Roman"/>
      </w:rPr>
    </w:lvl>
    <w:lvl w:ilvl="1" w:tplc="08090019">
      <w:start w:val="1"/>
      <w:numFmt w:val="lowerLetter"/>
      <w:lvlText w:val="%2."/>
      <w:lvlJc w:val="left"/>
      <w:pPr>
        <w:ind w:left="1530" w:hanging="360"/>
      </w:pPr>
      <w:rPr>
        <w:rFonts w:cs="Times New Roman"/>
      </w:rPr>
    </w:lvl>
    <w:lvl w:ilvl="2" w:tplc="0809001B">
      <w:start w:val="1"/>
      <w:numFmt w:val="lowerRoman"/>
      <w:lvlText w:val="%3."/>
      <w:lvlJc w:val="right"/>
      <w:pPr>
        <w:ind w:left="2250" w:hanging="180"/>
      </w:pPr>
      <w:rPr>
        <w:rFonts w:cs="Times New Roman"/>
      </w:rPr>
    </w:lvl>
    <w:lvl w:ilvl="3" w:tplc="0809000F">
      <w:start w:val="1"/>
      <w:numFmt w:val="decimal"/>
      <w:lvlText w:val="%4."/>
      <w:lvlJc w:val="left"/>
      <w:pPr>
        <w:ind w:left="2970" w:hanging="360"/>
      </w:pPr>
      <w:rPr>
        <w:rFonts w:cs="Times New Roman"/>
      </w:rPr>
    </w:lvl>
    <w:lvl w:ilvl="4" w:tplc="08090019">
      <w:start w:val="1"/>
      <w:numFmt w:val="lowerLetter"/>
      <w:lvlText w:val="%5."/>
      <w:lvlJc w:val="left"/>
      <w:pPr>
        <w:ind w:left="3690" w:hanging="360"/>
      </w:pPr>
      <w:rPr>
        <w:rFonts w:cs="Times New Roman"/>
      </w:rPr>
    </w:lvl>
    <w:lvl w:ilvl="5" w:tplc="0809001B">
      <w:start w:val="1"/>
      <w:numFmt w:val="lowerRoman"/>
      <w:lvlText w:val="%6."/>
      <w:lvlJc w:val="right"/>
      <w:pPr>
        <w:ind w:left="4410" w:hanging="180"/>
      </w:pPr>
      <w:rPr>
        <w:rFonts w:cs="Times New Roman"/>
      </w:rPr>
    </w:lvl>
    <w:lvl w:ilvl="6" w:tplc="0809000F">
      <w:start w:val="1"/>
      <w:numFmt w:val="decimal"/>
      <w:lvlText w:val="%7."/>
      <w:lvlJc w:val="left"/>
      <w:pPr>
        <w:ind w:left="5130" w:hanging="360"/>
      </w:pPr>
      <w:rPr>
        <w:rFonts w:cs="Times New Roman"/>
      </w:rPr>
    </w:lvl>
    <w:lvl w:ilvl="7" w:tplc="08090019">
      <w:start w:val="1"/>
      <w:numFmt w:val="lowerLetter"/>
      <w:lvlText w:val="%8."/>
      <w:lvlJc w:val="left"/>
      <w:pPr>
        <w:ind w:left="5850" w:hanging="360"/>
      </w:pPr>
      <w:rPr>
        <w:rFonts w:cs="Times New Roman"/>
      </w:rPr>
    </w:lvl>
    <w:lvl w:ilvl="8" w:tplc="0809001B">
      <w:start w:val="1"/>
      <w:numFmt w:val="lowerRoman"/>
      <w:lvlText w:val="%9."/>
      <w:lvlJc w:val="right"/>
      <w:pPr>
        <w:ind w:left="6570" w:hanging="180"/>
      </w:pPr>
      <w:rPr>
        <w:rFonts w:cs="Times New Roman"/>
      </w:rPr>
    </w:lvl>
  </w:abstractNum>
  <w:abstractNum w:abstractNumId="19">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039FF"/>
    <w:multiLevelType w:val="hybridMultilevel"/>
    <w:tmpl w:val="B1744102"/>
    <w:lvl w:ilvl="0" w:tplc="5EBA5AE2">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4"/>
  </w:num>
  <w:num w:numId="4">
    <w:abstractNumId w:val="11"/>
  </w:num>
  <w:num w:numId="5">
    <w:abstractNumId w:val="15"/>
  </w:num>
  <w:num w:numId="6">
    <w:abstractNumId w:val="3"/>
  </w:num>
  <w:num w:numId="7">
    <w:abstractNumId w:val="13"/>
  </w:num>
  <w:num w:numId="8">
    <w:abstractNumId w:val="8"/>
  </w:num>
  <w:num w:numId="9">
    <w:abstractNumId w:val="6"/>
  </w:num>
  <w:num w:numId="10">
    <w:abstractNumId w:val="1"/>
  </w:num>
  <w:num w:numId="11">
    <w:abstractNumId w:val="2"/>
  </w:num>
  <w:num w:numId="12">
    <w:abstractNumId w:val="9"/>
  </w:num>
  <w:num w:numId="13">
    <w:abstractNumId w:val="7"/>
  </w:num>
  <w:num w:numId="14">
    <w:abstractNumId w:val="16"/>
  </w:num>
  <w:num w:numId="1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19"/>
  </w:num>
  <w:num w:numId="19">
    <w:abstractNumId w:val="0"/>
  </w:num>
  <w:num w:numId="20">
    <w:abstractNumId w:val="5"/>
  </w:num>
  <w:num w:numId="21">
    <w:abstractNumId w:val="4"/>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0579"/>
    <w:rsid w:val="00003387"/>
    <w:rsid w:val="000043BC"/>
    <w:rsid w:val="0000536C"/>
    <w:rsid w:val="00005C16"/>
    <w:rsid w:val="00005CB2"/>
    <w:rsid w:val="0000633A"/>
    <w:rsid w:val="000072A4"/>
    <w:rsid w:val="00007E91"/>
    <w:rsid w:val="0001052E"/>
    <w:rsid w:val="00011B11"/>
    <w:rsid w:val="00012BBB"/>
    <w:rsid w:val="0001317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2D53"/>
    <w:rsid w:val="00044820"/>
    <w:rsid w:val="00044FA2"/>
    <w:rsid w:val="000474ED"/>
    <w:rsid w:val="00050B85"/>
    <w:rsid w:val="000535CE"/>
    <w:rsid w:val="00054459"/>
    <w:rsid w:val="000565C8"/>
    <w:rsid w:val="00056A25"/>
    <w:rsid w:val="00057B23"/>
    <w:rsid w:val="00060293"/>
    <w:rsid w:val="00060474"/>
    <w:rsid w:val="00060C31"/>
    <w:rsid w:val="000618F1"/>
    <w:rsid w:val="00062401"/>
    <w:rsid w:val="00063A91"/>
    <w:rsid w:val="000649D2"/>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24ED"/>
    <w:rsid w:val="00086415"/>
    <w:rsid w:val="000865B1"/>
    <w:rsid w:val="000875E1"/>
    <w:rsid w:val="00091C96"/>
    <w:rsid w:val="0009345C"/>
    <w:rsid w:val="00093691"/>
    <w:rsid w:val="00094FA3"/>
    <w:rsid w:val="000958B3"/>
    <w:rsid w:val="000A21A8"/>
    <w:rsid w:val="000A233E"/>
    <w:rsid w:val="000A4208"/>
    <w:rsid w:val="000A49BC"/>
    <w:rsid w:val="000A4C40"/>
    <w:rsid w:val="000A65EB"/>
    <w:rsid w:val="000A6E33"/>
    <w:rsid w:val="000A7439"/>
    <w:rsid w:val="000B133A"/>
    <w:rsid w:val="000B139B"/>
    <w:rsid w:val="000B1FB4"/>
    <w:rsid w:val="000B46F6"/>
    <w:rsid w:val="000B510F"/>
    <w:rsid w:val="000B51F2"/>
    <w:rsid w:val="000B5C31"/>
    <w:rsid w:val="000C0CB1"/>
    <w:rsid w:val="000C2AEF"/>
    <w:rsid w:val="000C425B"/>
    <w:rsid w:val="000C7592"/>
    <w:rsid w:val="000C7B8E"/>
    <w:rsid w:val="000D0543"/>
    <w:rsid w:val="000D0693"/>
    <w:rsid w:val="000D1606"/>
    <w:rsid w:val="000D2756"/>
    <w:rsid w:val="000D362F"/>
    <w:rsid w:val="000D46DF"/>
    <w:rsid w:val="000D579F"/>
    <w:rsid w:val="000D59E7"/>
    <w:rsid w:val="000D5BCF"/>
    <w:rsid w:val="000E11DC"/>
    <w:rsid w:val="000E12A4"/>
    <w:rsid w:val="000E23B6"/>
    <w:rsid w:val="000E2956"/>
    <w:rsid w:val="000E2A2A"/>
    <w:rsid w:val="000E59FE"/>
    <w:rsid w:val="000E7030"/>
    <w:rsid w:val="000F060C"/>
    <w:rsid w:val="000F2772"/>
    <w:rsid w:val="000F32D4"/>
    <w:rsid w:val="000F475D"/>
    <w:rsid w:val="000F5F92"/>
    <w:rsid w:val="000F6E16"/>
    <w:rsid w:val="000F7E70"/>
    <w:rsid w:val="001003BC"/>
    <w:rsid w:val="0010071F"/>
    <w:rsid w:val="001018B0"/>
    <w:rsid w:val="00101EB7"/>
    <w:rsid w:val="00102BB7"/>
    <w:rsid w:val="00105A05"/>
    <w:rsid w:val="00106865"/>
    <w:rsid w:val="00111B60"/>
    <w:rsid w:val="00112081"/>
    <w:rsid w:val="00112756"/>
    <w:rsid w:val="001132C3"/>
    <w:rsid w:val="00113503"/>
    <w:rsid w:val="00114786"/>
    <w:rsid w:val="0011549D"/>
    <w:rsid w:val="001155AC"/>
    <w:rsid w:val="00117054"/>
    <w:rsid w:val="00121E9E"/>
    <w:rsid w:val="00122DFB"/>
    <w:rsid w:val="00122E46"/>
    <w:rsid w:val="00122F00"/>
    <w:rsid w:val="00123F99"/>
    <w:rsid w:val="00125F6F"/>
    <w:rsid w:val="00127910"/>
    <w:rsid w:val="001279D7"/>
    <w:rsid w:val="00130B3A"/>
    <w:rsid w:val="00133592"/>
    <w:rsid w:val="001350FB"/>
    <w:rsid w:val="001368C5"/>
    <w:rsid w:val="001379F7"/>
    <w:rsid w:val="001403C2"/>
    <w:rsid w:val="00140481"/>
    <w:rsid w:val="0014048A"/>
    <w:rsid w:val="001422AA"/>
    <w:rsid w:val="0014335B"/>
    <w:rsid w:val="001449C9"/>
    <w:rsid w:val="00144AF1"/>
    <w:rsid w:val="0014568C"/>
    <w:rsid w:val="00145983"/>
    <w:rsid w:val="001459F6"/>
    <w:rsid w:val="00146524"/>
    <w:rsid w:val="001512A5"/>
    <w:rsid w:val="001512EA"/>
    <w:rsid w:val="00151A1D"/>
    <w:rsid w:val="001530BE"/>
    <w:rsid w:val="00153694"/>
    <w:rsid w:val="00154325"/>
    <w:rsid w:val="00154829"/>
    <w:rsid w:val="00154E5E"/>
    <w:rsid w:val="001578B4"/>
    <w:rsid w:val="0016154E"/>
    <w:rsid w:val="001642C0"/>
    <w:rsid w:val="00164407"/>
    <w:rsid w:val="0016631D"/>
    <w:rsid w:val="00166DB7"/>
    <w:rsid w:val="00167450"/>
    <w:rsid w:val="00171713"/>
    <w:rsid w:val="001718AA"/>
    <w:rsid w:val="00171AFB"/>
    <w:rsid w:val="00171E19"/>
    <w:rsid w:val="001727C1"/>
    <w:rsid w:val="00172B14"/>
    <w:rsid w:val="001730D5"/>
    <w:rsid w:val="001732BF"/>
    <w:rsid w:val="00173F75"/>
    <w:rsid w:val="00177E8D"/>
    <w:rsid w:val="001804D5"/>
    <w:rsid w:val="001808EB"/>
    <w:rsid w:val="0018131B"/>
    <w:rsid w:val="00181360"/>
    <w:rsid w:val="00181AA5"/>
    <w:rsid w:val="00183978"/>
    <w:rsid w:val="0018424E"/>
    <w:rsid w:val="00184384"/>
    <w:rsid w:val="00184B7D"/>
    <w:rsid w:val="001850F5"/>
    <w:rsid w:val="001852D9"/>
    <w:rsid w:val="00186B18"/>
    <w:rsid w:val="00187641"/>
    <w:rsid w:val="00190271"/>
    <w:rsid w:val="00194191"/>
    <w:rsid w:val="00194800"/>
    <w:rsid w:val="00194D38"/>
    <w:rsid w:val="00194D93"/>
    <w:rsid w:val="00194FD3"/>
    <w:rsid w:val="00195ECC"/>
    <w:rsid w:val="00197979"/>
    <w:rsid w:val="001A08B0"/>
    <w:rsid w:val="001A4AF8"/>
    <w:rsid w:val="001A5251"/>
    <w:rsid w:val="001A57F8"/>
    <w:rsid w:val="001A5F6B"/>
    <w:rsid w:val="001A6816"/>
    <w:rsid w:val="001B155D"/>
    <w:rsid w:val="001B1A1A"/>
    <w:rsid w:val="001B241F"/>
    <w:rsid w:val="001B2E38"/>
    <w:rsid w:val="001B44B7"/>
    <w:rsid w:val="001B4620"/>
    <w:rsid w:val="001B4F35"/>
    <w:rsid w:val="001B6B46"/>
    <w:rsid w:val="001B768F"/>
    <w:rsid w:val="001B7E46"/>
    <w:rsid w:val="001C0F0F"/>
    <w:rsid w:val="001C2229"/>
    <w:rsid w:val="001C238F"/>
    <w:rsid w:val="001C2817"/>
    <w:rsid w:val="001C2E5B"/>
    <w:rsid w:val="001C6555"/>
    <w:rsid w:val="001D031A"/>
    <w:rsid w:val="001D22C7"/>
    <w:rsid w:val="001D2C42"/>
    <w:rsid w:val="001D2FB0"/>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0511"/>
    <w:rsid w:val="001F1FF3"/>
    <w:rsid w:val="001F22FD"/>
    <w:rsid w:val="001F27D0"/>
    <w:rsid w:val="001F3585"/>
    <w:rsid w:val="001F36C9"/>
    <w:rsid w:val="001F3C32"/>
    <w:rsid w:val="001F4AC3"/>
    <w:rsid w:val="001F6A62"/>
    <w:rsid w:val="001F7985"/>
    <w:rsid w:val="001F7B37"/>
    <w:rsid w:val="00201CB5"/>
    <w:rsid w:val="00202598"/>
    <w:rsid w:val="00202F90"/>
    <w:rsid w:val="00203109"/>
    <w:rsid w:val="0020323B"/>
    <w:rsid w:val="00203FF4"/>
    <w:rsid w:val="002070ED"/>
    <w:rsid w:val="002074D2"/>
    <w:rsid w:val="00207662"/>
    <w:rsid w:val="00207EF6"/>
    <w:rsid w:val="002100C9"/>
    <w:rsid w:val="002119C2"/>
    <w:rsid w:val="0021476D"/>
    <w:rsid w:val="002147F2"/>
    <w:rsid w:val="00215EA8"/>
    <w:rsid w:val="002206B3"/>
    <w:rsid w:val="00221B7A"/>
    <w:rsid w:val="00222D2F"/>
    <w:rsid w:val="00225BAB"/>
    <w:rsid w:val="00226B15"/>
    <w:rsid w:val="002274C0"/>
    <w:rsid w:val="00231A61"/>
    <w:rsid w:val="00231EE6"/>
    <w:rsid w:val="0023308F"/>
    <w:rsid w:val="0023537F"/>
    <w:rsid w:val="002360DA"/>
    <w:rsid w:val="002361C0"/>
    <w:rsid w:val="00236A14"/>
    <w:rsid w:val="0023777D"/>
    <w:rsid w:val="00237A05"/>
    <w:rsid w:val="00242881"/>
    <w:rsid w:val="00243327"/>
    <w:rsid w:val="00243437"/>
    <w:rsid w:val="002437E9"/>
    <w:rsid w:val="00243A63"/>
    <w:rsid w:val="002443C3"/>
    <w:rsid w:val="002471CF"/>
    <w:rsid w:val="002473B8"/>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1C7"/>
    <w:rsid w:val="002745CF"/>
    <w:rsid w:val="00274BA5"/>
    <w:rsid w:val="00275342"/>
    <w:rsid w:val="00275457"/>
    <w:rsid w:val="002758B9"/>
    <w:rsid w:val="00276E5E"/>
    <w:rsid w:val="002816FF"/>
    <w:rsid w:val="00281FB3"/>
    <w:rsid w:val="00284A77"/>
    <w:rsid w:val="00285F55"/>
    <w:rsid w:val="0028685C"/>
    <w:rsid w:val="00287CA7"/>
    <w:rsid w:val="00291D60"/>
    <w:rsid w:val="00292463"/>
    <w:rsid w:val="002932B6"/>
    <w:rsid w:val="00294415"/>
    <w:rsid w:val="002948A6"/>
    <w:rsid w:val="002951B1"/>
    <w:rsid w:val="00296C0B"/>
    <w:rsid w:val="00296DF3"/>
    <w:rsid w:val="002A18D6"/>
    <w:rsid w:val="002A1DEC"/>
    <w:rsid w:val="002A29A6"/>
    <w:rsid w:val="002A4749"/>
    <w:rsid w:val="002B171F"/>
    <w:rsid w:val="002B26D6"/>
    <w:rsid w:val="002B402A"/>
    <w:rsid w:val="002B4F4E"/>
    <w:rsid w:val="002B520C"/>
    <w:rsid w:val="002B6427"/>
    <w:rsid w:val="002B7A39"/>
    <w:rsid w:val="002B7A69"/>
    <w:rsid w:val="002C03BD"/>
    <w:rsid w:val="002C1C5F"/>
    <w:rsid w:val="002C2761"/>
    <w:rsid w:val="002C45DB"/>
    <w:rsid w:val="002C52E4"/>
    <w:rsid w:val="002C568F"/>
    <w:rsid w:val="002C60F4"/>
    <w:rsid w:val="002C656A"/>
    <w:rsid w:val="002C6D03"/>
    <w:rsid w:val="002C786F"/>
    <w:rsid w:val="002D180A"/>
    <w:rsid w:val="002D3DA0"/>
    <w:rsid w:val="002D428F"/>
    <w:rsid w:val="002D4F4A"/>
    <w:rsid w:val="002D5DD4"/>
    <w:rsid w:val="002D665F"/>
    <w:rsid w:val="002E02C5"/>
    <w:rsid w:val="002E04D2"/>
    <w:rsid w:val="002E0AF3"/>
    <w:rsid w:val="002E1F96"/>
    <w:rsid w:val="002E2507"/>
    <w:rsid w:val="002E4145"/>
    <w:rsid w:val="002F1033"/>
    <w:rsid w:val="002F2D96"/>
    <w:rsid w:val="002F42C3"/>
    <w:rsid w:val="002F46FC"/>
    <w:rsid w:val="002F4D66"/>
    <w:rsid w:val="002F65E3"/>
    <w:rsid w:val="00301DAC"/>
    <w:rsid w:val="003037D9"/>
    <w:rsid w:val="00304848"/>
    <w:rsid w:val="00304D18"/>
    <w:rsid w:val="00310CFD"/>
    <w:rsid w:val="00310F91"/>
    <w:rsid w:val="0031124F"/>
    <w:rsid w:val="00312441"/>
    <w:rsid w:val="003131AF"/>
    <w:rsid w:val="00316A34"/>
    <w:rsid w:val="00320A58"/>
    <w:rsid w:val="00321C03"/>
    <w:rsid w:val="00322780"/>
    <w:rsid w:val="00322A59"/>
    <w:rsid w:val="00323223"/>
    <w:rsid w:val="003238D1"/>
    <w:rsid w:val="00326663"/>
    <w:rsid w:val="003306C0"/>
    <w:rsid w:val="00330F5D"/>
    <w:rsid w:val="00331E70"/>
    <w:rsid w:val="003324DB"/>
    <w:rsid w:val="00332682"/>
    <w:rsid w:val="003337EF"/>
    <w:rsid w:val="00333CD6"/>
    <w:rsid w:val="003360CC"/>
    <w:rsid w:val="00336399"/>
    <w:rsid w:val="00337F92"/>
    <w:rsid w:val="0034188D"/>
    <w:rsid w:val="0034219E"/>
    <w:rsid w:val="00343345"/>
    <w:rsid w:val="003456E7"/>
    <w:rsid w:val="003461EF"/>
    <w:rsid w:val="00346911"/>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36C8"/>
    <w:rsid w:val="00364481"/>
    <w:rsid w:val="0036478E"/>
    <w:rsid w:val="0036506B"/>
    <w:rsid w:val="003653FA"/>
    <w:rsid w:val="00366207"/>
    <w:rsid w:val="003700EB"/>
    <w:rsid w:val="003725D1"/>
    <w:rsid w:val="00372A92"/>
    <w:rsid w:val="003733F1"/>
    <w:rsid w:val="0037385F"/>
    <w:rsid w:val="00374546"/>
    <w:rsid w:val="00375153"/>
    <w:rsid w:val="003778B8"/>
    <w:rsid w:val="00380A17"/>
    <w:rsid w:val="003837C8"/>
    <w:rsid w:val="00383CDF"/>
    <w:rsid w:val="00385A0E"/>
    <w:rsid w:val="00385EAF"/>
    <w:rsid w:val="003868D8"/>
    <w:rsid w:val="0038766F"/>
    <w:rsid w:val="003905A1"/>
    <w:rsid w:val="00390AE0"/>
    <w:rsid w:val="003931B9"/>
    <w:rsid w:val="0039337A"/>
    <w:rsid w:val="003936AC"/>
    <w:rsid w:val="00393E7A"/>
    <w:rsid w:val="00393E8D"/>
    <w:rsid w:val="0039675C"/>
    <w:rsid w:val="003A0AF8"/>
    <w:rsid w:val="003A0E4C"/>
    <w:rsid w:val="003A217C"/>
    <w:rsid w:val="003A275F"/>
    <w:rsid w:val="003A2EBD"/>
    <w:rsid w:val="003A3EA5"/>
    <w:rsid w:val="003A3EAA"/>
    <w:rsid w:val="003A4BA6"/>
    <w:rsid w:val="003A5147"/>
    <w:rsid w:val="003A658C"/>
    <w:rsid w:val="003A7B8B"/>
    <w:rsid w:val="003B0328"/>
    <w:rsid w:val="003B1C80"/>
    <w:rsid w:val="003B1F5E"/>
    <w:rsid w:val="003B2010"/>
    <w:rsid w:val="003B29DC"/>
    <w:rsid w:val="003B349C"/>
    <w:rsid w:val="003B3907"/>
    <w:rsid w:val="003B43F3"/>
    <w:rsid w:val="003B5FD2"/>
    <w:rsid w:val="003B7650"/>
    <w:rsid w:val="003C080C"/>
    <w:rsid w:val="003C1DDB"/>
    <w:rsid w:val="003C3BF4"/>
    <w:rsid w:val="003C4EFB"/>
    <w:rsid w:val="003C5F4E"/>
    <w:rsid w:val="003C6352"/>
    <w:rsid w:val="003D1D0C"/>
    <w:rsid w:val="003D2EB6"/>
    <w:rsid w:val="003D5866"/>
    <w:rsid w:val="003D62AD"/>
    <w:rsid w:val="003D643B"/>
    <w:rsid w:val="003E09D2"/>
    <w:rsid w:val="003E3EC5"/>
    <w:rsid w:val="003E3F85"/>
    <w:rsid w:val="003E5B71"/>
    <w:rsid w:val="003E5C87"/>
    <w:rsid w:val="003E5FA6"/>
    <w:rsid w:val="003E64E0"/>
    <w:rsid w:val="003E74BC"/>
    <w:rsid w:val="003E7EA7"/>
    <w:rsid w:val="003F02E5"/>
    <w:rsid w:val="003F02F9"/>
    <w:rsid w:val="003F1FC4"/>
    <w:rsid w:val="003F3442"/>
    <w:rsid w:val="003F474E"/>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78C"/>
    <w:rsid w:val="00414BA2"/>
    <w:rsid w:val="00420088"/>
    <w:rsid w:val="004202B2"/>
    <w:rsid w:val="00422729"/>
    <w:rsid w:val="00423598"/>
    <w:rsid w:val="00424135"/>
    <w:rsid w:val="0042549A"/>
    <w:rsid w:val="00427A31"/>
    <w:rsid w:val="0043016C"/>
    <w:rsid w:val="00430BBE"/>
    <w:rsid w:val="00430D9E"/>
    <w:rsid w:val="00432033"/>
    <w:rsid w:val="00433154"/>
    <w:rsid w:val="0043400E"/>
    <w:rsid w:val="00434BB6"/>
    <w:rsid w:val="0043575D"/>
    <w:rsid w:val="00440550"/>
    <w:rsid w:val="0044072F"/>
    <w:rsid w:val="00440903"/>
    <w:rsid w:val="00440E88"/>
    <w:rsid w:val="0044246C"/>
    <w:rsid w:val="00443568"/>
    <w:rsid w:val="00445981"/>
    <w:rsid w:val="00445EAD"/>
    <w:rsid w:val="0044617E"/>
    <w:rsid w:val="004523CF"/>
    <w:rsid w:val="00452920"/>
    <w:rsid w:val="004534C4"/>
    <w:rsid w:val="00453993"/>
    <w:rsid w:val="0045506D"/>
    <w:rsid w:val="00455594"/>
    <w:rsid w:val="0045684F"/>
    <w:rsid w:val="00456871"/>
    <w:rsid w:val="00461097"/>
    <w:rsid w:val="00462146"/>
    <w:rsid w:val="00463948"/>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24F5"/>
    <w:rsid w:val="004A3362"/>
    <w:rsid w:val="004A4616"/>
    <w:rsid w:val="004A4D35"/>
    <w:rsid w:val="004A4D91"/>
    <w:rsid w:val="004A5616"/>
    <w:rsid w:val="004B095F"/>
    <w:rsid w:val="004B394B"/>
    <w:rsid w:val="004B426D"/>
    <w:rsid w:val="004B5E0A"/>
    <w:rsid w:val="004B627D"/>
    <w:rsid w:val="004B698B"/>
    <w:rsid w:val="004B7427"/>
    <w:rsid w:val="004B7A9A"/>
    <w:rsid w:val="004B7B66"/>
    <w:rsid w:val="004B7D5D"/>
    <w:rsid w:val="004C0211"/>
    <w:rsid w:val="004C104C"/>
    <w:rsid w:val="004C541B"/>
    <w:rsid w:val="004C5ECD"/>
    <w:rsid w:val="004C5F53"/>
    <w:rsid w:val="004C6E8C"/>
    <w:rsid w:val="004C7167"/>
    <w:rsid w:val="004C78D2"/>
    <w:rsid w:val="004D1952"/>
    <w:rsid w:val="004D1B23"/>
    <w:rsid w:val="004D2F71"/>
    <w:rsid w:val="004D480E"/>
    <w:rsid w:val="004D4C22"/>
    <w:rsid w:val="004D4DDE"/>
    <w:rsid w:val="004D5E8A"/>
    <w:rsid w:val="004D61B9"/>
    <w:rsid w:val="004D6808"/>
    <w:rsid w:val="004E1475"/>
    <w:rsid w:val="004E1F8C"/>
    <w:rsid w:val="004E415C"/>
    <w:rsid w:val="004E440D"/>
    <w:rsid w:val="004E4605"/>
    <w:rsid w:val="004E4FBD"/>
    <w:rsid w:val="004E6173"/>
    <w:rsid w:val="004E6657"/>
    <w:rsid w:val="004E7BB8"/>
    <w:rsid w:val="004F0CAB"/>
    <w:rsid w:val="004F1628"/>
    <w:rsid w:val="004F23AE"/>
    <w:rsid w:val="004F45E5"/>
    <w:rsid w:val="004F71FD"/>
    <w:rsid w:val="004F77C7"/>
    <w:rsid w:val="004F7983"/>
    <w:rsid w:val="005006CB"/>
    <w:rsid w:val="005009F9"/>
    <w:rsid w:val="00502CB7"/>
    <w:rsid w:val="00503BB3"/>
    <w:rsid w:val="005048AE"/>
    <w:rsid w:val="00505C47"/>
    <w:rsid w:val="005077B1"/>
    <w:rsid w:val="00511729"/>
    <w:rsid w:val="005125E2"/>
    <w:rsid w:val="00512BF7"/>
    <w:rsid w:val="00514229"/>
    <w:rsid w:val="00514F78"/>
    <w:rsid w:val="00515DDA"/>
    <w:rsid w:val="00516234"/>
    <w:rsid w:val="005168E7"/>
    <w:rsid w:val="00516F75"/>
    <w:rsid w:val="0052139E"/>
    <w:rsid w:val="00522823"/>
    <w:rsid w:val="00523386"/>
    <w:rsid w:val="005233A9"/>
    <w:rsid w:val="00523C89"/>
    <w:rsid w:val="0052416C"/>
    <w:rsid w:val="005244D2"/>
    <w:rsid w:val="005257F4"/>
    <w:rsid w:val="005320BE"/>
    <w:rsid w:val="005332B2"/>
    <w:rsid w:val="00535B71"/>
    <w:rsid w:val="00535F04"/>
    <w:rsid w:val="00536F69"/>
    <w:rsid w:val="005376DF"/>
    <w:rsid w:val="00537784"/>
    <w:rsid w:val="005400F7"/>
    <w:rsid w:val="0054256C"/>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0F"/>
    <w:rsid w:val="005627CC"/>
    <w:rsid w:val="00562AE1"/>
    <w:rsid w:val="00562FDF"/>
    <w:rsid w:val="0056401D"/>
    <w:rsid w:val="00564D34"/>
    <w:rsid w:val="00564F1B"/>
    <w:rsid w:val="00565DC7"/>
    <w:rsid w:val="00566413"/>
    <w:rsid w:val="0056658D"/>
    <w:rsid w:val="005668EE"/>
    <w:rsid w:val="00566ACD"/>
    <w:rsid w:val="00570CB4"/>
    <w:rsid w:val="00572199"/>
    <w:rsid w:val="0057242B"/>
    <w:rsid w:val="0057242F"/>
    <w:rsid w:val="005724AA"/>
    <w:rsid w:val="005728B8"/>
    <w:rsid w:val="00574094"/>
    <w:rsid w:val="00574389"/>
    <w:rsid w:val="0057625F"/>
    <w:rsid w:val="00576B13"/>
    <w:rsid w:val="00577877"/>
    <w:rsid w:val="005802A4"/>
    <w:rsid w:val="00581378"/>
    <w:rsid w:val="0058249E"/>
    <w:rsid w:val="00582890"/>
    <w:rsid w:val="0058307C"/>
    <w:rsid w:val="005836D4"/>
    <w:rsid w:val="00584113"/>
    <w:rsid w:val="00586F00"/>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14C8"/>
    <w:rsid w:val="005B1EB1"/>
    <w:rsid w:val="005B5EAD"/>
    <w:rsid w:val="005B741B"/>
    <w:rsid w:val="005C0D38"/>
    <w:rsid w:val="005C110C"/>
    <w:rsid w:val="005C19D1"/>
    <w:rsid w:val="005C1D18"/>
    <w:rsid w:val="005C2555"/>
    <w:rsid w:val="005C3CD5"/>
    <w:rsid w:val="005C437F"/>
    <w:rsid w:val="005C4D36"/>
    <w:rsid w:val="005C51CD"/>
    <w:rsid w:val="005C65AF"/>
    <w:rsid w:val="005C699D"/>
    <w:rsid w:val="005C78E7"/>
    <w:rsid w:val="005D10AB"/>
    <w:rsid w:val="005D12FB"/>
    <w:rsid w:val="005D2F19"/>
    <w:rsid w:val="005D3ED0"/>
    <w:rsid w:val="005D42FD"/>
    <w:rsid w:val="005D5F1A"/>
    <w:rsid w:val="005E2CD4"/>
    <w:rsid w:val="005E361B"/>
    <w:rsid w:val="005E37C5"/>
    <w:rsid w:val="005E403F"/>
    <w:rsid w:val="005E4930"/>
    <w:rsid w:val="005E6E2D"/>
    <w:rsid w:val="005E7C8F"/>
    <w:rsid w:val="005F0A19"/>
    <w:rsid w:val="005F4187"/>
    <w:rsid w:val="005F67F5"/>
    <w:rsid w:val="005F686D"/>
    <w:rsid w:val="005F689D"/>
    <w:rsid w:val="005F6DB3"/>
    <w:rsid w:val="005F742B"/>
    <w:rsid w:val="00600E12"/>
    <w:rsid w:val="00601697"/>
    <w:rsid w:val="00601AFF"/>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5FF3"/>
    <w:rsid w:val="00626D88"/>
    <w:rsid w:val="00627BF9"/>
    <w:rsid w:val="00627C8E"/>
    <w:rsid w:val="00627D0B"/>
    <w:rsid w:val="0063039E"/>
    <w:rsid w:val="00630C09"/>
    <w:rsid w:val="006341FF"/>
    <w:rsid w:val="00635324"/>
    <w:rsid w:val="006366D0"/>
    <w:rsid w:val="00636FFB"/>
    <w:rsid w:val="00640576"/>
    <w:rsid w:val="006420FB"/>
    <w:rsid w:val="00643780"/>
    <w:rsid w:val="00643C1A"/>
    <w:rsid w:val="00643FA0"/>
    <w:rsid w:val="00645CFD"/>
    <w:rsid w:val="00645FDE"/>
    <w:rsid w:val="00646536"/>
    <w:rsid w:val="00646CA4"/>
    <w:rsid w:val="00647569"/>
    <w:rsid w:val="006475BB"/>
    <w:rsid w:val="0064761A"/>
    <w:rsid w:val="0064783E"/>
    <w:rsid w:val="00647FB1"/>
    <w:rsid w:val="00653ED0"/>
    <w:rsid w:val="00654840"/>
    <w:rsid w:val="0065509D"/>
    <w:rsid w:val="006552EA"/>
    <w:rsid w:val="00657648"/>
    <w:rsid w:val="00657746"/>
    <w:rsid w:val="00660FE2"/>
    <w:rsid w:val="00661955"/>
    <w:rsid w:val="0066519E"/>
    <w:rsid w:val="006662A6"/>
    <w:rsid w:val="00666D9E"/>
    <w:rsid w:val="00667EF4"/>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2FCF"/>
    <w:rsid w:val="00683067"/>
    <w:rsid w:val="00683122"/>
    <w:rsid w:val="006840D8"/>
    <w:rsid w:val="00684DAD"/>
    <w:rsid w:val="00684F40"/>
    <w:rsid w:val="0068501A"/>
    <w:rsid w:val="00685FBC"/>
    <w:rsid w:val="00687ACD"/>
    <w:rsid w:val="00690F62"/>
    <w:rsid w:val="0069129E"/>
    <w:rsid w:val="006918C3"/>
    <w:rsid w:val="006946F9"/>
    <w:rsid w:val="006958C0"/>
    <w:rsid w:val="00697A75"/>
    <w:rsid w:val="006A09FC"/>
    <w:rsid w:val="006A1710"/>
    <w:rsid w:val="006A23DF"/>
    <w:rsid w:val="006A2CDF"/>
    <w:rsid w:val="006A4FB7"/>
    <w:rsid w:val="006A6C95"/>
    <w:rsid w:val="006A7C1B"/>
    <w:rsid w:val="006B052B"/>
    <w:rsid w:val="006B1047"/>
    <w:rsid w:val="006B153E"/>
    <w:rsid w:val="006B3F3C"/>
    <w:rsid w:val="006B42EF"/>
    <w:rsid w:val="006B49BF"/>
    <w:rsid w:val="006B4A0D"/>
    <w:rsid w:val="006B4D3F"/>
    <w:rsid w:val="006B5D21"/>
    <w:rsid w:val="006B61A2"/>
    <w:rsid w:val="006B7095"/>
    <w:rsid w:val="006B7576"/>
    <w:rsid w:val="006C155F"/>
    <w:rsid w:val="006C2C85"/>
    <w:rsid w:val="006C32B0"/>
    <w:rsid w:val="006C49D4"/>
    <w:rsid w:val="006C6208"/>
    <w:rsid w:val="006C632F"/>
    <w:rsid w:val="006C6331"/>
    <w:rsid w:val="006D07AF"/>
    <w:rsid w:val="006D10DA"/>
    <w:rsid w:val="006D151D"/>
    <w:rsid w:val="006D223B"/>
    <w:rsid w:val="006D265F"/>
    <w:rsid w:val="006D27C6"/>
    <w:rsid w:val="006D34B5"/>
    <w:rsid w:val="006D36DF"/>
    <w:rsid w:val="006D3708"/>
    <w:rsid w:val="006D4B5A"/>
    <w:rsid w:val="006D56A5"/>
    <w:rsid w:val="006D592F"/>
    <w:rsid w:val="006D5F32"/>
    <w:rsid w:val="006D7BF7"/>
    <w:rsid w:val="006D7EF2"/>
    <w:rsid w:val="006E04B1"/>
    <w:rsid w:val="006E0599"/>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043B"/>
    <w:rsid w:val="00701BF3"/>
    <w:rsid w:val="00703CEB"/>
    <w:rsid w:val="007047D9"/>
    <w:rsid w:val="007113B1"/>
    <w:rsid w:val="00711C23"/>
    <w:rsid w:val="00711F6E"/>
    <w:rsid w:val="00712081"/>
    <w:rsid w:val="00712F51"/>
    <w:rsid w:val="00713389"/>
    <w:rsid w:val="00713D84"/>
    <w:rsid w:val="00716384"/>
    <w:rsid w:val="00717451"/>
    <w:rsid w:val="00717EFD"/>
    <w:rsid w:val="00722152"/>
    <w:rsid w:val="007226EA"/>
    <w:rsid w:val="0072411F"/>
    <w:rsid w:val="00724AC2"/>
    <w:rsid w:val="00724F0F"/>
    <w:rsid w:val="007262D2"/>
    <w:rsid w:val="007268E7"/>
    <w:rsid w:val="007270F4"/>
    <w:rsid w:val="007326D6"/>
    <w:rsid w:val="007339BC"/>
    <w:rsid w:val="00734B20"/>
    <w:rsid w:val="00735744"/>
    <w:rsid w:val="0073691F"/>
    <w:rsid w:val="0074176D"/>
    <w:rsid w:val="00741861"/>
    <w:rsid w:val="0074205E"/>
    <w:rsid w:val="007421B8"/>
    <w:rsid w:val="007424FB"/>
    <w:rsid w:val="00743572"/>
    <w:rsid w:val="00743F72"/>
    <w:rsid w:val="00745771"/>
    <w:rsid w:val="0074651D"/>
    <w:rsid w:val="00747445"/>
    <w:rsid w:val="00750193"/>
    <w:rsid w:val="0075283E"/>
    <w:rsid w:val="00752CBA"/>
    <w:rsid w:val="00752CDF"/>
    <w:rsid w:val="0075317B"/>
    <w:rsid w:val="00754113"/>
    <w:rsid w:val="007551D8"/>
    <w:rsid w:val="00755247"/>
    <w:rsid w:val="00755773"/>
    <w:rsid w:val="007610DB"/>
    <w:rsid w:val="0076188F"/>
    <w:rsid w:val="00761AE8"/>
    <w:rsid w:val="007625E5"/>
    <w:rsid w:val="007645ED"/>
    <w:rsid w:val="00764A51"/>
    <w:rsid w:val="00764AE3"/>
    <w:rsid w:val="00764FB4"/>
    <w:rsid w:val="0076572E"/>
    <w:rsid w:val="00767CBA"/>
    <w:rsid w:val="0077155C"/>
    <w:rsid w:val="00771677"/>
    <w:rsid w:val="00771802"/>
    <w:rsid w:val="00772576"/>
    <w:rsid w:val="007728FE"/>
    <w:rsid w:val="00772A3C"/>
    <w:rsid w:val="00773988"/>
    <w:rsid w:val="00775F66"/>
    <w:rsid w:val="007766DD"/>
    <w:rsid w:val="00780319"/>
    <w:rsid w:val="007805BB"/>
    <w:rsid w:val="007805FB"/>
    <w:rsid w:val="00781C73"/>
    <w:rsid w:val="007831C3"/>
    <w:rsid w:val="00783B48"/>
    <w:rsid w:val="00784973"/>
    <w:rsid w:val="00784C56"/>
    <w:rsid w:val="00784E54"/>
    <w:rsid w:val="00785097"/>
    <w:rsid w:val="00787BE3"/>
    <w:rsid w:val="0079425A"/>
    <w:rsid w:val="00795BB4"/>
    <w:rsid w:val="00797093"/>
    <w:rsid w:val="007A0675"/>
    <w:rsid w:val="007A4CC9"/>
    <w:rsid w:val="007A510C"/>
    <w:rsid w:val="007A59FF"/>
    <w:rsid w:val="007A5EE7"/>
    <w:rsid w:val="007A6514"/>
    <w:rsid w:val="007A6603"/>
    <w:rsid w:val="007A6FCD"/>
    <w:rsid w:val="007A78E3"/>
    <w:rsid w:val="007B03A4"/>
    <w:rsid w:val="007B07AB"/>
    <w:rsid w:val="007B087A"/>
    <w:rsid w:val="007B15C2"/>
    <w:rsid w:val="007B1A13"/>
    <w:rsid w:val="007B3542"/>
    <w:rsid w:val="007B74DB"/>
    <w:rsid w:val="007C02C1"/>
    <w:rsid w:val="007C1589"/>
    <w:rsid w:val="007C2F12"/>
    <w:rsid w:val="007C303C"/>
    <w:rsid w:val="007C36B5"/>
    <w:rsid w:val="007C49D1"/>
    <w:rsid w:val="007C59FC"/>
    <w:rsid w:val="007C6567"/>
    <w:rsid w:val="007C65E0"/>
    <w:rsid w:val="007C66B5"/>
    <w:rsid w:val="007D0DD0"/>
    <w:rsid w:val="007D0F2F"/>
    <w:rsid w:val="007D1776"/>
    <w:rsid w:val="007D1D8B"/>
    <w:rsid w:val="007D53A3"/>
    <w:rsid w:val="007D6EE1"/>
    <w:rsid w:val="007E1ECA"/>
    <w:rsid w:val="007E2E9C"/>
    <w:rsid w:val="007E59B0"/>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5471"/>
    <w:rsid w:val="00806DE7"/>
    <w:rsid w:val="0080739D"/>
    <w:rsid w:val="00807460"/>
    <w:rsid w:val="00810AF7"/>
    <w:rsid w:val="00811117"/>
    <w:rsid w:val="008113E6"/>
    <w:rsid w:val="008124CF"/>
    <w:rsid w:val="00814B10"/>
    <w:rsid w:val="00814B70"/>
    <w:rsid w:val="008151F0"/>
    <w:rsid w:val="00815A55"/>
    <w:rsid w:val="008161EB"/>
    <w:rsid w:val="008163AC"/>
    <w:rsid w:val="00816430"/>
    <w:rsid w:val="00816608"/>
    <w:rsid w:val="00816B4C"/>
    <w:rsid w:val="00816D2E"/>
    <w:rsid w:val="00820338"/>
    <w:rsid w:val="008213A5"/>
    <w:rsid w:val="00821457"/>
    <w:rsid w:val="008222EB"/>
    <w:rsid w:val="00822A1E"/>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299E"/>
    <w:rsid w:val="00853802"/>
    <w:rsid w:val="00853B40"/>
    <w:rsid w:val="00856F93"/>
    <w:rsid w:val="008612C4"/>
    <w:rsid w:val="0086268D"/>
    <w:rsid w:val="0086321C"/>
    <w:rsid w:val="008637CF"/>
    <w:rsid w:val="00865396"/>
    <w:rsid w:val="00865513"/>
    <w:rsid w:val="008655B9"/>
    <w:rsid w:val="008658D2"/>
    <w:rsid w:val="008675D4"/>
    <w:rsid w:val="0087266C"/>
    <w:rsid w:val="008726F1"/>
    <w:rsid w:val="00872B8A"/>
    <w:rsid w:val="00872E4B"/>
    <w:rsid w:val="00873573"/>
    <w:rsid w:val="00874A40"/>
    <w:rsid w:val="008750DC"/>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0E9"/>
    <w:rsid w:val="00893462"/>
    <w:rsid w:val="0089406E"/>
    <w:rsid w:val="008940D8"/>
    <w:rsid w:val="00894572"/>
    <w:rsid w:val="00895141"/>
    <w:rsid w:val="008951D3"/>
    <w:rsid w:val="008953F1"/>
    <w:rsid w:val="00896D39"/>
    <w:rsid w:val="0089736A"/>
    <w:rsid w:val="008978E2"/>
    <w:rsid w:val="00897911"/>
    <w:rsid w:val="008A0B27"/>
    <w:rsid w:val="008A1049"/>
    <w:rsid w:val="008A32D9"/>
    <w:rsid w:val="008A35F7"/>
    <w:rsid w:val="008A3876"/>
    <w:rsid w:val="008A590C"/>
    <w:rsid w:val="008A5D2D"/>
    <w:rsid w:val="008B099A"/>
    <w:rsid w:val="008B2B37"/>
    <w:rsid w:val="008B35E6"/>
    <w:rsid w:val="008B3F0E"/>
    <w:rsid w:val="008B53F6"/>
    <w:rsid w:val="008B575F"/>
    <w:rsid w:val="008B6B8A"/>
    <w:rsid w:val="008B7710"/>
    <w:rsid w:val="008B7A73"/>
    <w:rsid w:val="008C06A6"/>
    <w:rsid w:val="008C17DA"/>
    <w:rsid w:val="008C1A0D"/>
    <w:rsid w:val="008C2153"/>
    <w:rsid w:val="008C3EB5"/>
    <w:rsid w:val="008C4333"/>
    <w:rsid w:val="008C4BEB"/>
    <w:rsid w:val="008C4C37"/>
    <w:rsid w:val="008C61C8"/>
    <w:rsid w:val="008D136A"/>
    <w:rsid w:val="008D3411"/>
    <w:rsid w:val="008D3755"/>
    <w:rsid w:val="008D57A4"/>
    <w:rsid w:val="008D5CBD"/>
    <w:rsid w:val="008D6EF2"/>
    <w:rsid w:val="008E057A"/>
    <w:rsid w:val="008E1A88"/>
    <w:rsid w:val="008E1D90"/>
    <w:rsid w:val="008E20B9"/>
    <w:rsid w:val="008E3F48"/>
    <w:rsid w:val="008E4C8E"/>
    <w:rsid w:val="008E61A6"/>
    <w:rsid w:val="008E71FD"/>
    <w:rsid w:val="008F03DC"/>
    <w:rsid w:val="008F147E"/>
    <w:rsid w:val="008F155C"/>
    <w:rsid w:val="008F23E7"/>
    <w:rsid w:val="008F2AA2"/>
    <w:rsid w:val="008F2DCD"/>
    <w:rsid w:val="008F30A1"/>
    <w:rsid w:val="008F490D"/>
    <w:rsid w:val="008F7CC9"/>
    <w:rsid w:val="00900AAF"/>
    <w:rsid w:val="0090154E"/>
    <w:rsid w:val="00901792"/>
    <w:rsid w:val="0090189C"/>
    <w:rsid w:val="00901E52"/>
    <w:rsid w:val="009027AC"/>
    <w:rsid w:val="009036E8"/>
    <w:rsid w:val="009045A8"/>
    <w:rsid w:val="00910794"/>
    <w:rsid w:val="009111BF"/>
    <w:rsid w:val="00911C44"/>
    <w:rsid w:val="00911EF6"/>
    <w:rsid w:val="00911F3F"/>
    <w:rsid w:val="009167AD"/>
    <w:rsid w:val="00917FCF"/>
    <w:rsid w:val="00926E66"/>
    <w:rsid w:val="00927872"/>
    <w:rsid w:val="0092797B"/>
    <w:rsid w:val="00927F0F"/>
    <w:rsid w:val="00930157"/>
    <w:rsid w:val="009315B8"/>
    <w:rsid w:val="009326F1"/>
    <w:rsid w:val="00933211"/>
    <w:rsid w:val="0093340F"/>
    <w:rsid w:val="00933D35"/>
    <w:rsid w:val="00934452"/>
    <w:rsid w:val="00936003"/>
    <w:rsid w:val="00937165"/>
    <w:rsid w:val="0093750E"/>
    <w:rsid w:val="009376FB"/>
    <w:rsid w:val="00937791"/>
    <w:rsid w:val="00937A68"/>
    <w:rsid w:val="009403CA"/>
    <w:rsid w:val="00940B1C"/>
    <w:rsid w:val="00942BD5"/>
    <w:rsid w:val="00943755"/>
    <w:rsid w:val="00944C36"/>
    <w:rsid w:val="0094588D"/>
    <w:rsid w:val="00945B09"/>
    <w:rsid w:val="00947DDF"/>
    <w:rsid w:val="00950781"/>
    <w:rsid w:val="00950A0D"/>
    <w:rsid w:val="00950CAB"/>
    <w:rsid w:val="00952086"/>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4E41"/>
    <w:rsid w:val="009863F7"/>
    <w:rsid w:val="00987028"/>
    <w:rsid w:val="0098749A"/>
    <w:rsid w:val="00987A6E"/>
    <w:rsid w:val="00987D4A"/>
    <w:rsid w:val="00990111"/>
    <w:rsid w:val="00990B80"/>
    <w:rsid w:val="009917D2"/>
    <w:rsid w:val="00991C5A"/>
    <w:rsid w:val="00991DCC"/>
    <w:rsid w:val="009923E7"/>
    <w:rsid w:val="009927FB"/>
    <w:rsid w:val="00993514"/>
    <w:rsid w:val="00994207"/>
    <w:rsid w:val="00994262"/>
    <w:rsid w:val="0099493F"/>
    <w:rsid w:val="00994974"/>
    <w:rsid w:val="00997CBB"/>
    <w:rsid w:val="00997D32"/>
    <w:rsid w:val="009A0604"/>
    <w:rsid w:val="009A2285"/>
    <w:rsid w:val="009A26A1"/>
    <w:rsid w:val="009A2EAB"/>
    <w:rsid w:val="009A4ED9"/>
    <w:rsid w:val="009A561D"/>
    <w:rsid w:val="009A63E1"/>
    <w:rsid w:val="009A66F2"/>
    <w:rsid w:val="009A6E2B"/>
    <w:rsid w:val="009B0218"/>
    <w:rsid w:val="009B043A"/>
    <w:rsid w:val="009B13C1"/>
    <w:rsid w:val="009B1F66"/>
    <w:rsid w:val="009B3C75"/>
    <w:rsid w:val="009B47ED"/>
    <w:rsid w:val="009B49EF"/>
    <w:rsid w:val="009B4CF8"/>
    <w:rsid w:val="009B4D35"/>
    <w:rsid w:val="009B66ED"/>
    <w:rsid w:val="009B768B"/>
    <w:rsid w:val="009B789A"/>
    <w:rsid w:val="009C0420"/>
    <w:rsid w:val="009C0B86"/>
    <w:rsid w:val="009C1128"/>
    <w:rsid w:val="009C18AA"/>
    <w:rsid w:val="009C1927"/>
    <w:rsid w:val="009C28A7"/>
    <w:rsid w:val="009C2C61"/>
    <w:rsid w:val="009C35B3"/>
    <w:rsid w:val="009C4826"/>
    <w:rsid w:val="009C4FE8"/>
    <w:rsid w:val="009C5278"/>
    <w:rsid w:val="009D04C5"/>
    <w:rsid w:val="009D0619"/>
    <w:rsid w:val="009D0690"/>
    <w:rsid w:val="009D0842"/>
    <w:rsid w:val="009D274B"/>
    <w:rsid w:val="009D27AD"/>
    <w:rsid w:val="009D5130"/>
    <w:rsid w:val="009D581F"/>
    <w:rsid w:val="009D5C9F"/>
    <w:rsid w:val="009D707F"/>
    <w:rsid w:val="009D7762"/>
    <w:rsid w:val="009D7E10"/>
    <w:rsid w:val="009E0847"/>
    <w:rsid w:val="009E1487"/>
    <w:rsid w:val="009E17E8"/>
    <w:rsid w:val="009E1B43"/>
    <w:rsid w:val="009E1CA5"/>
    <w:rsid w:val="009E56EB"/>
    <w:rsid w:val="009E5B51"/>
    <w:rsid w:val="009E6063"/>
    <w:rsid w:val="009E60B0"/>
    <w:rsid w:val="009E7731"/>
    <w:rsid w:val="009E7E60"/>
    <w:rsid w:val="009F0DB6"/>
    <w:rsid w:val="009F155A"/>
    <w:rsid w:val="009F1E51"/>
    <w:rsid w:val="009F2E64"/>
    <w:rsid w:val="009F36E2"/>
    <w:rsid w:val="009F3F3C"/>
    <w:rsid w:val="009F3F4C"/>
    <w:rsid w:val="009F4F4D"/>
    <w:rsid w:val="009F6CF5"/>
    <w:rsid w:val="009F7E59"/>
    <w:rsid w:val="00A005D1"/>
    <w:rsid w:val="00A0063E"/>
    <w:rsid w:val="00A02386"/>
    <w:rsid w:val="00A032BD"/>
    <w:rsid w:val="00A05B20"/>
    <w:rsid w:val="00A05DAD"/>
    <w:rsid w:val="00A06923"/>
    <w:rsid w:val="00A06AEE"/>
    <w:rsid w:val="00A06EF8"/>
    <w:rsid w:val="00A07242"/>
    <w:rsid w:val="00A0727A"/>
    <w:rsid w:val="00A07367"/>
    <w:rsid w:val="00A07DDA"/>
    <w:rsid w:val="00A10D80"/>
    <w:rsid w:val="00A11F3A"/>
    <w:rsid w:val="00A12C99"/>
    <w:rsid w:val="00A13072"/>
    <w:rsid w:val="00A13218"/>
    <w:rsid w:val="00A14E8F"/>
    <w:rsid w:val="00A152E2"/>
    <w:rsid w:val="00A16F56"/>
    <w:rsid w:val="00A20416"/>
    <w:rsid w:val="00A220BC"/>
    <w:rsid w:val="00A221B9"/>
    <w:rsid w:val="00A23A87"/>
    <w:rsid w:val="00A24033"/>
    <w:rsid w:val="00A24507"/>
    <w:rsid w:val="00A25273"/>
    <w:rsid w:val="00A25496"/>
    <w:rsid w:val="00A26AA3"/>
    <w:rsid w:val="00A30113"/>
    <w:rsid w:val="00A30137"/>
    <w:rsid w:val="00A30F7A"/>
    <w:rsid w:val="00A31DCE"/>
    <w:rsid w:val="00A32181"/>
    <w:rsid w:val="00A37832"/>
    <w:rsid w:val="00A40F98"/>
    <w:rsid w:val="00A42AEA"/>
    <w:rsid w:val="00A437DF"/>
    <w:rsid w:val="00A43AA7"/>
    <w:rsid w:val="00A445B9"/>
    <w:rsid w:val="00A44619"/>
    <w:rsid w:val="00A44907"/>
    <w:rsid w:val="00A449FE"/>
    <w:rsid w:val="00A465CD"/>
    <w:rsid w:val="00A4676C"/>
    <w:rsid w:val="00A477BD"/>
    <w:rsid w:val="00A47B30"/>
    <w:rsid w:val="00A51E90"/>
    <w:rsid w:val="00A533F3"/>
    <w:rsid w:val="00A5380D"/>
    <w:rsid w:val="00A5402E"/>
    <w:rsid w:val="00A549B8"/>
    <w:rsid w:val="00A60C35"/>
    <w:rsid w:val="00A6154B"/>
    <w:rsid w:val="00A61E60"/>
    <w:rsid w:val="00A62C6D"/>
    <w:rsid w:val="00A63E76"/>
    <w:rsid w:val="00A64166"/>
    <w:rsid w:val="00A6599A"/>
    <w:rsid w:val="00A66705"/>
    <w:rsid w:val="00A67319"/>
    <w:rsid w:val="00A673B2"/>
    <w:rsid w:val="00A67D9F"/>
    <w:rsid w:val="00A70D0F"/>
    <w:rsid w:val="00A73A2A"/>
    <w:rsid w:val="00A73D67"/>
    <w:rsid w:val="00A8238B"/>
    <w:rsid w:val="00A82736"/>
    <w:rsid w:val="00A835D5"/>
    <w:rsid w:val="00A83A00"/>
    <w:rsid w:val="00A85275"/>
    <w:rsid w:val="00A866A1"/>
    <w:rsid w:val="00A87786"/>
    <w:rsid w:val="00A914FB"/>
    <w:rsid w:val="00A926CD"/>
    <w:rsid w:val="00A93A3D"/>
    <w:rsid w:val="00A93C43"/>
    <w:rsid w:val="00A94D41"/>
    <w:rsid w:val="00A954D0"/>
    <w:rsid w:val="00A9660D"/>
    <w:rsid w:val="00A96EE5"/>
    <w:rsid w:val="00AA1371"/>
    <w:rsid w:val="00AA14F4"/>
    <w:rsid w:val="00AA42FB"/>
    <w:rsid w:val="00AA5BE1"/>
    <w:rsid w:val="00AA6131"/>
    <w:rsid w:val="00AA7381"/>
    <w:rsid w:val="00AA73CF"/>
    <w:rsid w:val="00AA784D"/>
    <w:rsid w:val="00AA7E95"/>
    <w:rsid w:val="00AB1AA6"/>
    <w:rsid w:val="00AB31A7"/>
    <w:rsid w:val="00AB4F6D"/>
    <w:rsid w:val="00AB5DEF"/>
    <w:rsid w:val="00AB6072"/>
    <w:rsid w:val="00AB6E92"/>
    <w:rsid w:val="00AC0BC7"/>
    <w:rsid w:val="00AC568E"/>
    <w:rsid w:val="00AC56F6"/>
    <w:rsid w:val="00AC5768"/>
    <w:rsid w:val="00AC5877"/>
    <w:rsid w:val="00AC67A3"/>
    <w:rsid w:val="00AC73BB"/>
    <w:rsid w:val="00AC7711"/>
    <w:rsid w:val="00AC7792"/>
    <w:rsid w:val="00AC77BA"/>
    <w:rsid w:val="00AD0BB3"/>
    <w:rsid w:val="00AD13A7"/>
    <w:rsid w:val="00AD2553"/>
    <w:rsid w:val="00AD31FE"/>
    <w:rsid w:val="00AD4851"/>
    <w:rsid w:val="00AD5565"/>
    <w:rsid w:val="00AD5EFF"/>
    <w:rsid w:val="00AD5FE6"/>
    <w:rsid w:val="00AD68EF"/>
    <w:rsid w:val="00AD6A33"/>
    <w:rsid w:val="00AD6D81"/>
    <w:rsid w:val="00AD7E04"/>
    <w:rsid w:val="00AD7F08"/>
    <w:rsid w:val="00AE399C"/>
    <w:rsid w:val="00AE4660"/>
    <w:rsid w:val="00AE51FC"/>
    <w:rsid w:val="00AE5762"/>
    <w:rsid w:val="00AE69E9"/>
    <w:rsid w:val="00AF00F9"/>
    <w:rsid w:val="00AF1CC4"/>
    <w:rsid w:val="00AF1E02"/>
    <w:rsid w:val="00AF3CA1"/>
    <w:rsid w:val="00AF457A"/>
    <w:rsid w:val="00AF482D"/>
    <w:rsid w:val="00AF51AB"/>
    <w:rsid w:val="00AF6CCA"/>
    <w:rsid w:val="00AF73E9"/>
    <w:rsid w:val="00B00421"/>
    <w:rsid w:val="00B012D0"/>
    <w:rsid w:val="00B0157E"/>
    <w:rsid w:val="00B015CC"/>
    <w:rsid w:val="00B017D2"/>
    <w:rsid w:val="00B02218"/>
    <w:rsid w:val="00B05279"/>
    <w:rsid w:val="00B06DCA"/>
    <w:rsid w:val="00B07154"/>
    <w:rsid w:val="00B07C8E"/>
    <w:rsid w:val="00B07D4E"/>
    <w:rsid w:val="00B125A8"/>
    <w:rsid w:val="00B16CED"/>
    <w:rsid w:val="00B16DA7"/>
    <w:rsid w:val="00B2007F"/>
    <w:rsid w:val="00B21A61"/>
    <w:rsid w:val="00B224F0"/>
    <w:rsid w:val="00B23AE9"/>
    <w:rsid w:val="00B23ED2"/>
    <w:rsid w:val="00B241DA"/>
    <w:rsid w:val="00B25262"/>
    <w:rsid w:val="00B255E5"/>
    <w:rsid w:val="00B25A3B"/>
    <w:rsid w:val="00B25D94"/>
    <w:rsid w:val="00B267B0"/>
    <w:rsid w:val="00B30D31"/>
    <w:rsid w:val="00B30E62"/>
    <w:rsid w:val="00B333DA"/>
    <w:rsid w:val="00B33743"/>
    <w:rsid w:val="00B3649B"/>
    <w:rsid w:val="00B36877"/>
    <w:rsid w:val="00B36DFC"/>
    <w:rsid w:val="00B41BE6"/>
    <w:rsid w:val="00B42A58"/>
    <w:rsid w:val="00B43D05"/>
    <w:rsid w:val="00B44FCE"/>
    <w:rsid w:val="00B45F68"/>
    <w:rsid w:val="00B462E9"/>
    <w:rsid w:val="00B50188"/>
    <w:rsid w:val="00B50600"/>
    <w:rsid w:val="00B50D17"/>
    <w:rsid w:val="00B51D8A"/>
    <w:rsid w:val="00B53FEB"/>
    <w:rsid w:val="00B56986"/>
    <w:rsid w:val="00B56BF9"/>
    <w:rsid w:val="00B61B91"/>
    <w:rsid w:val="00B62920"/>
    <w:rsid w:val="00B63490"/>
    <w:rsid w:val="00B645A8"/>
    <w:rsid w:val="00B66B4E"/>
    <w:rsid w:val="00B66BBF"/>
    <w:rsid w:val="00B6742D"/>
    <w:rsid w:val="00B724DF"/>
    <w:rsid w:val="00B726FC"/>
    <w:rsid w:val="00B7270F"/>
    <w:rsid w:val="00B745FD"/>
    <w:rsid w:val="00B75D83"/>
    <w:rsid w:val="00B76005"/>
    <w:rsid w:val="00B77C87"/>
    <w:rsid w:val="00B804B9"/>
    <w:rsid w:val="00B807FD"/>
    <w:rsid w:val="00B80FC3"/>
    <w:rsid w:val="00B815D4"/>
    <w:rsid w:val="00B8203E"/>
    <w:rsid w:val="00B822F8"/>
    <w:rsid w:val="00B83278"/>
    <w:rsid w:val="00B83B58"/>
    <w:rsid w:val="00B843EE"/>
    <w:rsid w:val="00B85CE4"/>
    <w:rsid w:val="00B86977"/>
    <w:rsid w:val="00B86E45"/>
    <w:rsid w:val="00B87538"/>
    <w:rsid w:val="00B90839"/>
    <w:rsid w:val="00B91E3D"/>
    <w:rsid w:val="00B92495"/>
    <w:rsid w:val="00B924AF"/>
    <w:rsid w:val="00B930D1"/>
    <w:rsid w:val="00B9505B"/>
    <w:rsid w:val="00B960EA"/>
    <w:rsid w:val="00B97ACD"/>
    <w:rsid w:val="00B97C80"/>
    <w:rsid w:val="00BA0F5B"/>
    <w:rsid w:val="00BA1556"/>
    <w:rsid w:val="00BA1DDB"/>
    <w:rsid w:val="00BA2D7C"/>
    <w:rsid w:val="00BA549E"/>
    <w:rsid w:val="00BB0967"/>
    <w:rsid w:val="00BB0B51"/>
    <w:rsid w:val="00BB1081"/>
    <w:rsid w:val="00BB18A5"/>
    <w:rsid w:val="00BB1D68"/>
    <w:rsid w:val="00BB5328"/>
    <w:rsid w:val="00BB6721"/>
    <w:rsid w:val="00BB6D67"/>
    <w:rsid w:val="00BC4DA7"/>
    <w:rsid w:val="00BC568C"/>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0885"/>
    <w:rsid w:val="00BF230C"/>
    <w:rsid w:val="00BF317F"/>
    <w:rsid w:val="00BF42E7"/>
    <w:rsid w:val="00BF4A66"/>
    <w:rsid w:val="00BF509D"/>
    <w:rsid w:val="00BF6AB6"/>
    <w:rsid w:val="00BF7255"/>
    <w:rsid w:val="00C0000E"/>
    <w:rsid w:val="00C00A3A"/>
    <w:rsid w:val="00C023C6"/>
    <w:rsid w:val="00C02D0C"/>
    <w:rsid w:val="00C03569"/>
    <w:rsid w:val="00C055F9"/>
    <w:rsid w:val="00C05A94"/>
    <w:rsid w:val="00C0731E"/>
    <w:rsid w:val="00C10688"/>
    <w:rsid w:val="00C127DC"/>
    <w:rsid w:val="00C13219"/>
    <w:rsid w:val="00C1350C"/>
    <w:rsid w:val="00C13A74"/>
    <w:rsid w:val="00C13FB0"/>
    <w:rsid w:val="00C157D3"/>
    <w:rsid w:val="00C201C7"/>
    <w:rsid w:val="00C20453"/>
    <w:rsid w:val="00C221F8"/>
    <w:rsid w:val="00C2264B"/>
    <w:rsid w:val="00C2375C"/>
    <w:rsid w:val="00C2428D"/>
    <w:rsid w:val="00C26546"/>
    <w:rsid w:val="00C31A87"/>
    <w:rsid w:val="00C31F1F"/>
    <w:rsid w:val="00C320AE"/>
    <w:rsid w:val="00C329A3"/>
    <w:rsid w:val="00C36885"/>
    <w:rsid w:val="00C376EA"/>
    <w:rsid w:val="00C402D0"/>
    <w:rsid w:val="00C41622"/>
    <w:rsid w:val="00C44BD1"/>
    <w:rsid w:val="00C45577"/>
    <w:rsid w:val="00C45A68"/>
    <w:rsid w:val="00C4646C"/>
    <w:rsid w:val="00C46754"/>
    <w:rsid w:val="00C46FD8"/>
    <w:rsid w:val="00C4755E"/>
    <w:rsid w:val="00C47853"/>
    <w:rsid w:val="00C50C41"/>
    <w:rsid w:val="00C50E53"/>
    <w:rsid w:val="00C526FF"/>
    <w:rsid w:val="00C5651A"/>
    <w:rsid w:val="00C60A2C"/>
    <w:rsid w:val="00C60F5E"/>
    <w:rsid w:val="00C625EA"/>
    <w:rsid w:val="00C64319"/>
    <w:rsid w:val="00C70AD7"/>
    <w:rsid w:val="00C728F0"/>
    <w:rsid w:val="00C73131"/>
    <w:rsid w:val="00C734AD"/>
    <w:rsid w:val="00C73A81"/>
    <w:rsid w:val="00C748B6"/>
    <w:rsid w:val="00C74A8E"/>
    <w:rsid w:val="00C75650"/>
    <w:rsid w:val="00C75A82"/>
    <w:rsid w:val="00C75B26"/>
    <w:rsid w:val="00C75E5A"/>
    <w:rsid w:val="00C76DE5"/>
    <w:rsid w:val="00C76FCF"/>
    <w:rsid w:val="00C775E2"/>
    <w:rsid w:val="00C81706"/>
    <w:rsid w:val="00C81EF3"/>
    <w:rsid w:val="00C83F67"/>
    <w:rsid w:val="00C84599"/>
    <w:rsid w:val="00C84D23"/>
    <w:rsid w:val="00C86523"/>
    <w:rsid w:val="00C90500"/>
    <w:rsid w:val="00C905F1"/>
    <w:rsid w:val="00C90FAD"/>
    <w:rsid w:val="00C91261"/>
    <w:rsid w:val="00C916D9"/>
    <w:rsid w:val="00C921ED"/>
    <w:rsid w:val="00C9258D"/>
    <w:rsid w:val="00C945B3"/>
    <w:rsid w:val="00C9551F"/>
    <w:rsid w:val="00C955A0"/>
    <w:rsid w:val="00C961DD"/>
    <w:rsid w:val="00C96E3C"/>
    <w:rsid w:val="00CA0A06"/>
    <w:rsid w:val="00CA1155"/>
    <w:rsid w:val="00CA379B"/>
    <w:rsid w:val="00CA3E87"/>
    <w:rsid w:val="00CA646D"/>
    <w:rsid w:val="00CA6D64"/>
    <w:rsid w:val="00CA77AB"/>
    <w:rsid w:val="00CB0C30"/>
    <w:rsid w:val="00CB0EAA"/>
    <w:rsid w:val="00CB1306"/>
    <w:rsid w:val="00CB2DE1"/>
    <w:rsid w:val="00CB34A0"/>
    <w:rsid w:val="00CB50DF"/>
    <w:rsid w:val="00CB5AAD"/>
    <w:rsid w:val="00CB6218"/>
    <w:rsid w:val="00CB6245"/>
    <w:rsid w:val="00CB6545"/>
    <w:rsid w:val="00CC223C"/>
    <w:rsid w:val="00CC2755"/>
    <w:rsid w:val="00CC51DA"/>
    <w:rsid w:val="00CC6B19"/>
    <w:rsid w:val="00CC7126"/>
    <w:rsid w:val="00CC7B53"/>
    <w:rsid w:val="00CD082D"/>
    <w:rsid w:val="00CD2DB5"/>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E7998"/>
    <w:rsid w:val="00CF3C1B"/>
    <w:rsid w:val="00CF45E9"/>
    <w:rsid w:val="00CF4DD4"/>
    <w:rsid w:val="00CF563C"/>
    <w:rsid w:val="00CF7241"/>
    <w:rsid w:val="00D01AD3"/>
    <w:rsid w:val="00D0220B"/>
    <w:rsid w:val="00D03F27"/>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DC2"/>
    <w:rsid w:val="00D30F4B"/>
    <w:rsid w:val="00D30FFE"/>
    <w:rsid w:val="00D31B3B"/>
    <w:rsid w:val="00D33920"/>
    <w:rsid w:val="00D34351"/>
    <w:rsid w:val="00D351CA"/>
    <w:rsid w:val="00D35F2E"/>
    <w:rsid w:val="00D4242C"/>
    <w:rsid w:val="00D42A9B"/>
    <w:rsid w:val="00D44039"/>
    <w:rsid w:val="00D44690"/>
    <w:rsid w:val="00D447D2"/>
    <w:rsid w:val="00D4567F"/>
    <w:rsid w:val="00D45B5A"/>
    <w:rsid w:val="00D47CF9"/>
    <w:rsid w:val="00D47E53"/>
    <w:rsid w:val="00D5239B"/>
    <w:rsid w:val="00D5312D"/>
    <w:rsid w:val="00D533EA"/>
    <w:rsid w:val="00D54098"/>
    <w:rsid w:val="00D55BA3"/>
    <w:rsid w:val="00D5673C"/>
    <w:rsid w:val="00D574B4"/>
    <w:rsid w:val="00D57D31"/>
    <w:rsid w:val="00D608AD"/>
    <w:rsid w:val="00D62874"/>
    <w:rsid w:val="00D62A9D"/>
    <w:rsid w:val="00D640F7"/>
    <w:rsid w:val="00D6473B"/>
    <w:rsid w:val="00D64ACA"/>
    <w:rsid w:val="00D64F99"/>
    <w:rsid w:val="00D65E11"/>
    <w:rsid w:val="00D679B8"/>
    <w:rsid w:val="00D701E0"/>
    <w:rsid w:val="00D70475"/>
    <w:rsid w:val="00D705B2"/>
    <w:rsid w:val="00D70702"/>
    <w:rsid w:val="00D7091A"/>
    <w:rsid w:val="00D72022"/>
    <w:rsid w:val="00D7394E"/>
    <w:rsid w:val="00D73B1D"/>
    <w:rsid w:val="00D740E5"/>
    <w:rsid w:val="00D7550E"/>
    <w:rsid w:val="00D75560"/>
    <w:rsid w:val="00D76B47"/>
    <w:rsid w:val="00D76CDF"/>
    <w:rsid w:val="00D80D13"/>
    <w:rsid w:val="00D81EA2"/>
    <w:rsid w:val="00D8354F"/>
    <w:rsid w:val="00D84021"/>
    <w:rsid w:val="00D848CA"/>
    <w:rsid w:val="00D84C1C"/>
    <w:rsid w:val="00D8534B"/>
    <w:rsid w:val="00D85B39"/>
    <w:rsid w:val="00D86A0F"/>
    <w:rsid w:val="00D876B6"/>
    <w:rsid w:val="00D87DE2"/>
    <w:rsid w:val="00D9032D"/>
    <w:rsid w:val="00D90EE2"/>
    <w:rsid w:val="00D92178"/>
    <w:rsid w:val="00D9429B"/>
    <w:rsid w:val="00D972B7"/>
    <w:rsid w:val="00DA0E37"/>
    <w:rsid w:val="00DA1C65"/>
    <w:rsid w:val="00DA276E"/>
    <w:rsid w:val="00DA40CA"/>
    <w:rsid w:val="00DA4E09"/>
    <w:rsid w:val="00DA6731"/>
    <w:rsid w:val="00DA770F"/>
    <w:rsid w:val="00DB0F35"/>
    <w:rsid w:val="00DB3628"/>
    <w:rsid w:val="00DB4BC9"/>
    <w:rsid w:val="00DB53A9"/>
    <w:rsid w:val="00DB77A0"/>
    <w:rsid w:val="00DB7B75"/>
    <w:rsid w:val="00DC138E"/>
    <w:rsid w:val="00DC2A41"/>
    <w:rsid w:val="00DC430A"/>
    <w:rsid w:val="00DC685B"/>
    <w:rsid w:val="00DC694D"/>
    <w:rsid w:val="00DD03C6"/>
    <w:rsid w:val="00DD09F1"/>
    <w:rsid w:val="00DD0CA4"/>
    <w:rsid w:val="00DD1AE5"/>
    <w:rsid w:val="00DD20FA"/>
    <w:rsid w:val="00DD2E5D"/>
    <w:rsid w:val="00DD33CB"/>
    <w:rsid w:val="00DD544E"/>
    <w:rsid w:val="00DD5FEF"/>
    <w:rsid w:val="00DD6C82"/>
    <w:rsid w:val="00DD7F16"/>
    <w:rsid w:val="00DE0BE0"/>
    <w:rsid w:val="00DE140C"/>
    <w:rsid w:val="00DE2A4C"/>
    <w:rsid w:val="00DE3AA6"/>
    <w:rsid w:val="00DE5F7E"/>
    <w:rsid w:val="00DE67C5"/>
    <w:rsid w:val="00DE6C97"/>
    <w:rsid w:val="00DE6CE0"/>
    <w:rsid w:val="00DE6EDF"/>
    <w:rsid w:val="00DE7D84"/>
    <w:rsid w:val="00DF191D"/>
    <w:rsid w:val="00DF1F88"/>
    <w:rsid w:val="00DF223F"/>
    <w:rsid w:val="00DF23A8"/>
    <w:rsid w:val="00DF2EAB"/>
    <w:rsid w:val="00DF2F02"/>
    <w:rsid w:val="00DF44E4"/>
    <w:rsid w:val="00DF69BC"/>
    <w:rsid w:val="00DF6BC4"/>
    <w:rsid w:val="00DF762D"/>
    <w:rsid w:val="00E000BF"/>
    <w:rsid w:val="00E0342B"/>
    <w:rsid w:val="00E03D6F"/>
    <w:rsid w:val="00E047AB"/>
    <w:rsid w:val="00E05670"/>
    <w:rsid w:val="00E05D76"/>
    <w:rsid w:val="00E070CD"/>
    <w:rsid w:val="00E0761C"/>
    <w:rsid w:val="00E07C8C"/>
    <w:rsid w:val="00E10646"/>
    <w:rsid w:val="00E114D9"/>
    <w:rsid w:val="00E1298F"/>
    <w:rsid w:val="00E13348"/>
    <w:rsid w:val="00E13615"/>
    <w:rsid w:val="00E13886"/>
    <w:rsid w:val="00E1480A"/>
    <w:rsid w:val="00E15DA1"/>
    <w:rsid w:val="00E16A1B"/>
    <w:rsid w:val="00E16F1D"/>
    <w:rsid w:val="00E17B97"/>
    <w:rsid w:val="00E200BD"/>
    <w:rsid w:val="00E20835"/>
    <w:rsid w:val="00E20A18"/>
    <w:rsid w:val="00E21130"/>
    <w:rsid w:val="00E23235"/>
    <w:rsid w:val="00E23A1F"/>
    <w:rsid w:val="00E2443D"/>
    <w:rsid w:val="00E248D0"/>
    <w:rsid w:val="00E25041"/>
    <w:rsid w:val="00E2553E"/>
    <w:rsid w:val="00E26D58"/>
    <w:rsid w:val="00E270CD"/>
    <w:rsid w:val="00E27762"/>
    <w:rsid w:val="00E27F0F"/>
    <w:rsid w:val="00E30116"/>
    <w:rsid w:val="00E30E64"/>
    <w:rsid w:val="00E31976"/>
    <w:rsid w:val="00E327E1"/>
    <w:rsid w:val="00E35231"/>
    <w:rsid w:val="00E35F59"/>
    <w:rsid w:val="00E36FD3"/>
    <w:rsid w:val="00E3752C"/>
    <w:rsid w:val="00E37EC5"/>
    <w:rsid w:val="00E41A62"/>
    <w:rsid w:val="00E4342A"/>
    <w:rsid w:val="00E44394"/>
    <w:rsid w:val="00E44ABC"/>
    <w:rsid w:val="00E4729C"/>
    <w:rsid w:val="00E500EB"/>
    <w:rsid w:val="00E505FB"/>
    <w:rsid w:val="00E50857"/>
    <w:rsid w:val="00E511D6"/>
    <w:rsid w:val="00E5137D"/>
    <w:rsid w:val="00E521EC"/>
    <w:rsid w:val="00E53F71"/>
    <w:rsid w:val="00E541F9"/>
    <w:rsid w:val="00E54208"/>
    <w:rsid w:val="00E547FA"/>
    <w:rsid w:val="00E54F77"/>
    <w:rsid w:val="00E60683"/>
    <w:rsid w:val="00E60A24"/>
    <w:rsid w:val="00E60FA8"/>
    <w:rsid w:val="00E646A4"/>
    <w:rsid w:val="00E646BB"/>
    <w:rsid w:val="00E64D10"/>
    <w:rsid w:val="00E66946"/>
    <w:rsid w:val="00E6706B"/>
    <w:rsid w:val="00E678F6"/>
    <w:rsid w:val="00E67FC2"/>
    <w:rsid w:val="00E7030E"/>
    <w:rsid w:val="00E72180"/>
    <w:rsid w:val="00E73687"/>
    <w:rsid w:val="00E74C85"/>
    <w:rsid w:val="00E75490"/>
    <w:rsid w:val="00E75F1E"/>
    <w:rsid w:val="00E7633D"/>
    <w:rsid w:val="00E764CC"/>
    <w:rsid w:val="00E77C72"/>
    <w:rsid w:val="00E81C89"/>
    <w:rsid w:val="00E825C6"/>
    <w:rsid w:val="00E84691"/>
    <w:rsid w:val="00E84F72"/>
    <w:rsid w:val="00E850EE"/>
    <w:rsid w:val="00E85EAC"/>
    <w:rsid w:val="00E879A0"/>
    <w:rsid w:val="00E922BC"/>
    <w:rsid w:val="00E92346"/>
    <w:rsid w:val="00E92DED"/>
    <w:rsid w:val="00E9334E"/>
    <w:rsid w:val="00E946D9"/>
    <w:rsid w:val="00E94F82"/>
    <w:rsid w:val="00E950C9"/>
    <w:rsid w:val="00E9577F"/>
    <w:rsid w:val="00E957C7"/>
    <w:rsid w:val="00E95824"/>
    <w:rsid w:val="00E96458"/>
    <w:rsid w:val="00E96693"/>
    <w:rsid w:val="00E96B6B"/>
    <w:rsid w:val="00E97353"/>
    <w:rsid w:val="00EA01AC"/>
    <w:rsid w:val="00EA2943"/>
    <w:rsid w:val="00EA3340"/>
    <w:rsid w:val="00EA501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30"/>
    <w:rsid w:val="00EC2041"/>
    <w:rsid w:val="00EC286D"/>
    <w:rsid w:val="00EC320F"/>
    <w:rsid w:val="00EC374B"/>
    <w:rsid w:val="00EC3CA8"/>
    <w:rsid w:val="00EC4826"/>
    <w:rsid w:val="00EC4F48"/>
    <w:rsid w:val="00EC5260"/>
    <w:rsid w:val="00EC5791"/>
    <w:rsid w:val="00EC5FD9"/>
    <w:rsid w:val="00ED0A8D"/>
    <w:rsid w:val="00ED1FA9"/>
    <w:rsid w:val="00ED23F7"/>
    <w:rsid w:val="00ED2934"/>
    <w:rsid w:val="00ED3715"/>
    <w:rsid w:val="00ED668C"/>
    <w:rsid w:val="00ED6913"/>
    <w:rsid w:val="00EE0C2B"/>
    <w:rsid w:val="00EE0C5F"/>
    <w:rsid w:val="00EE12CE"/>
    <w:rsid w:val="00EE3481"/>
    <w:rsid w:val="00EE3947"/>
    <w:rsid w:val="00EE4D62"/>
    <w:rsid w:val="00EF0D0C"/>
    <w:rsid w:val="00EF14C3"/>
    <w:rsid w:val="00EF36E2"/>
    <w:rsid w:val="00EF36E3"/>
    <w:rsid w:val="00EF62F5"/>
    <w:rsid w:val="00EF702B"/>
    <w:rsid w:val="00EF712C"/>
    <w:rsid w:val="00F00AB2"/>
    <w:rsid w:val="00F01237"/>
    <w:rsid w:val="00F0164D"/>
    <w:rsid w:val="00F025DE"/>
    <w:rsid w:val="00F02650"/>
    <w:rsid w:val="00F02813"/>
    <w:rsid w:val="00F03196"/>
    <w:rsid w:val="00F034CA"/>
    <w:rsid w:val="00F03C66"/>
    <w:rsid w:val="00F04605"/>
    <w:rsid w:val="00F04E90"/>
    <w:rsid w:val="00F0645F"/>
    <w:rsid w:val="00F0719F"/>
    <w:rsid w:val="00F0758D"/>
    <w:rsid w:val="00F10242"/>
    <w:rsid w:val="00F108AC"/>
    <w:rsid w:val="00F10BBB"/>
    <w:rsid w:val="00F10BFF"/>
    <w:rsid w:val="00F11EDC"/>
    <w:rsid w:val="00F12F42"/>
    <w:rsid w:val="00F13DE4"/>
    <w:rsid w:val="00F14C6E"/>
    <w:rsid w:val="00F16550"/>
    <w:rsid w:val="00F17A33"/>
    <w:rsid w:val="00F20D96"/>
    <w:rsid w:val="00F21A8A"/>
    <w:rsid w:val="00F251DE"/>
    <w:rsid w:val="00F27755"/>
    <w:rsid w:val="00F27A88"/>
    <w:rsid w:val="00F31028"/>
    <w:rsid w:val="00F314FF"/>
    <w:rsid w:val="00F31F0C"/>
    <w:rsid w:val="00F327C3"/>
    <w:rsid w:val="00F3338E"/>
    <w:rsid w:val="00F3340B"/>
    <w:rsid w:val="00F34DC0"/>
    <w:rsid w:val="00F37548"/>
    <w:rsid w:val="00F3779A"/>
    <w:rsid w:val="00F421E6"/>
    <w:rsid w:val="00F4241C"/>
    <w:rsid w:val="00F429E6"/>
    <w:rsid w:val="00F438BF"/>
    <w:rsid w:val="00F5028B"/>
    <w:rsid w:val="00F50673"/>
    <w:rsid w:val="00F51C55"/>
    <w:rsid w:val="00F5204C"/>
    <w:rsid w:val="00F526AF"/>
    <w:rsid w:val="00F52A7B"/>
    <w:rsid w:val="00F52DB4"/>
    <w:rsid w:val="00F54AC0"/>
    <w:rsid w:val="00F618C6"/>
    <w:rsid w:val="00F62819"/>
    <w:rsid w:val="00F64C08"/>
    <w:rsid w:val="00F670D2"/>
    <w:rsid w:val="00F7043A"/>
    <w:rsid w:val="00F713C4"/>
    <w:rsid w:val="00F74173"/>
    <w:rsid w:val="00F758A0"/>
    <w:rsid w:val="00F75A06"/>
    <w:rsid w:val="00F76A72"/>
    <w:rsid w:val="00F77EED"/>
    <w:rsid w:val="00F8023E"/>
    <w:rsid w:val="00F8291D"/>
    <w:rsid w:val="00F847B7"/>
    <w:rsid w:val="00F852C2"/>
    <w:rsid w:val="00F855B3"/>
    <w:rsid w:val="00F872AD"/>
    <w:rsid w:val="00F87807"/>
    <w:rsid w:val="00F900AE"/>
    <w:rsid w:val="00F90496"/>
    <w:rsid w:val="00F91764"/>
    <w:rsid w:val="00F91E86"/>
    <w:rsid w:val="00F9251B"/>
    <w:rsid w:val="00F92825"/>
    <w:rsid w:val="00F93A1B"/>
    <w:rsid w:val="00F95D8C"/>
    <w:rsid w:val="00F9628D"/>
    <w:rsid w:val="00F96514"/>
    <w:rsid w:val="00F96C32"/>
    <w:rsid w:val="00FA1A5C"/>
    <w:rsid w:val="00FA24FE"/>
    <w:rsid w:val="00FA2E62"/>
    <w:rsid w:val="00FA506B"/>
    <w:rsid w:val="00FA6A25"/>
    <w:rsid w:val="00FA7797"/>
    <w:rsid w:val="00FB3B57"/>
    <w:rsid w:val="00FB44FE"/>
    <w:rsid w:val="00FB4E97"/>
    <w:rsid w:val="00FB587D"/>
    <w:rsid w:val="00FB75A8"/>
    <w:rsid w:val="00FC0C8B"/>
    <w:rsid w:val="00FC1336"/>
    <w:rsid w:val="00FC30AF"/>
    <w:rsid w:val="00FC3D4A"/>
    <w:rsid w:val="00FC7143"/>
    <w:rsid w:val="00FC72C1"/>
    <w:rsid w:val="00FC7A63"/>
    <w:rsid w:val="00FC7C8F"/>
    <w:rsid w:val="00FD5088"/>
    <w:rsid w:val="00FD5ED9"/>
    <w:rsid w:val="00FD6069"/>
    <w:rsid w:val="00FD6AE8"/>
    <w:rsid w:val="00FD6F50"/>
    <w:rsid w:val="00FD7D62"/>
    <w:rsid w:val="00FE0FB0"/>
    <w:rsid w:val="00FE13BD"/>
    <w:rsid w:val="00FE3F6A"/>
    <w:rsid w:val="00FF3527"/>
    <w:rsid w:val="00FF39DE"/>
    <w:rsid w:val="00FF4731"/>
    <w:rsid w:val="00FF5996"/>
    <w:rsid w:val="00FF68BD"/>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521">
      <w:bodyDiv w:val="1"/>
      <w:marLeft w:val="0"/>
      <w:marRight w:val="0"/>
      <w:marTop w:val="0"/>
      <w:marBottom w:val="0"/>
      <w:divBdr>
        <w:top w:val="none" w:sz="0" w:space="0" w:color="auto"/>
        <w:left w:val="none" w:sz="0" w:space="0" w:color="auto"/>
        <w:bottom w:val="none" w:sz="0" w:space="0" w:color="auto"/>
        <w:right w:val="none" w:sz="0" w:space="0" w:color="auto"/>
      </w:divBdr>
    </w:div>
    <w:div w:id="476455100">
      <w:bodyDiv w:val="1"/>
      <w:marLeft w:val="0"/>
      <w:marRight w:val="0"/>
      <w:marTop w:val="0"/>
      <w:marBottom w:val="0"/>
      <w:divBdr>
        <w:top w:val="none" w:sz="0" w:space="0" w:color="auto"/>
        <w:left w:val="none" w:sz="0" w:space="0" w:color="auto"/>
        <w:bottom w:val="none" w:sz="0" w:space="0" w:color="auto"/>
        <w:right w:val="none" w:sz="0" w:space="0" w:color="auto"/>
      </w:divBdr>
    </w:div>
    <w:div w:id="496189487">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2932">
      <w:bodyDiv w:val="1"/>
      <w:marLeft w:val="0"/>
      <w:marRight w:val="0"/>
      <w:marTop w:val="0"/>
      <w:marBottom w:val="0"/>
      <w:divBdr>
        <w:top w:val="none" w:sz="0" w:space="0" w:color="auto"/>
        <w:left w:val="none" w:sz="0" w:space="0" w:color="auto"/>
        <w:bottom w:val="none" w:sz="0" w:space="0" w:color="auto"/>
        <w:right w:val="none" w:sz="0" w:space="0" w:color="auto"/>
      </w:divBdr>
    </w:div>
    <w:div w:id="1214347447">
      <w:bodyDiv w:val="1"/>
      <w:marLeft w:val="0"/>
      <w:marRight w:val="0"/>
      <w:marTop w:val="0"/>
      <w:marBottom w:val="0"/>
      <w:divBdr>
        <w:top w:val="none" w:sz="0" w:space="0" w:color="auto"/>
        <w:left w:val="none" w:sz="0" w:space="0" w:color="auto"/>
        <w:bottom w:val="none" w:sz="0" w:space="0" w:color="auto"/>
        <w:right w:val="none" w:sz="0" w:space="0" w:color="auto"/>
      </w:divBdr>
    </w:div>
    <w:div w:id="1316375002">
      <w:bodyDiv w:val="1"/>
      <w:marLeft w:val="0"/>
      <w:marRight w:val="0"/>
      <w:marTop w:val="0"/>
      <w:marBottom w:val="0"/>
      <w:divBdr>
        <w:top w:val="none" w:sz="0" w:space="0" w:color="auto"/>
        <w:left w:val="none" w:sz="0" w:space="0" w:color="auto"/>
        <w:bottom w:val="none" w:sz="0" w:space="0" w:color="auto"/>
        <w:right w:val="none" w:sz="0" w:space="0" w:color="auto"/>
      </w:divBdr>
    </w:div>
    <w:div w:id="1415661839">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09236802">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631278786">
      <w:bodyDiv w:val="1"/>
      <w:marLeft w:val="0"/>
      <w:marRight w:val="0"/>
      <w:marTop w:val="0"/>
      <w:marBottom w:val="0"/>
      <w:divBdr>
        <w:top w:val="none" w:sz="0" w:space="0" w:color="auto"/>
        <w:left w:val="none" w:sz="0" w:space="0" w:color="auto"/>
        <w:bottom w:val="none" w:sz="0" w:space="0" w:color="auto"/>
        <w:right w:val="none" w:sz="0" w:space="0" w:color="auto"/>
      </w:divBdr>
    </w:div>
    <w:div w:id="1663268282">
      <w:bodyDiv w:val="1"/>
      <w:marLeft w:val="0"/>
      <w:marRight w:val="0"/>
      <w:marTop w:val="0"/>
      <w:marBottom w:val="0"/>
      <w:divBdr>
        <w:top w:val="none" w:sz="0" w:space="0" w:color="auto"/>
        <w:left w:val="none" w:sz="0" w:space="0" w:color="auto"/>
        <w:bottom w:val="none" w:sz="0" w:space="0" w:color="auto"/>
        <w:right w:val="none" w:sz="0" w:space="0" w:color="auto"/>
      </w:divBdr>
    </w:div>
    <w:div w:id="1673529189">
      <w:bodyDiv w:val="1"/>
      <w:marLeft w:val="0"/>
      <w:marRight w:val="0"/>
      <w:marTop w:val="0"/>
      <w:marBottom w:val="0"/>
      <w:divBdr>
        <w:top w:val="none" w:sz="0" w:space="0" w:color="auto"/>
        <w:left w:val="none" w:sz="0" w:space="0" w:color="auto"/>
        <w:bottom w:val="none" w:sz="0" w:space="0" w:color="auto"/>
        <w:right w:val="none" w:sz="0" w:space="0" w:color="auto"/>
      </w:divBdr>
    </w:div>
    <w:div w:id="1753697678">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22774704">
      <w:bodyDiv w:val="1"/>
      <w:marLeft w:val="0"/>
      <w:marRight w:val="0"/>
      <w:marTop w:val="0"/>
      <w:marBottom w:val="0"/>
      <w:divBdr>
        <w:top w:val="none" w:sz="0" w:space="0" w:color="auto"/>
        <w:left w:val="none" w:sz="0" w:space="0" w:color="auto"/>
        <w:bottom w:val="none" w:sz="0" w:space="0" w:color="auto"/>
        <w:right w:val="none" w:sz="0" w:space="0" w:color="auto"/>
      </w:divBdr>
    </w:div>
    <w:div w:id="2060738788">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JOŠANOVIĆ, Miluša</Reference>
    <Case_x0020_Year xmlns="63130c8a-8d1f-4e28-8ee3-43603ca9ef3b">2009</Case_x0020_Year>
    <Case_x0020_Status xmlns="16f2acb5-7363-4076-9084-069fc3bb4325">CASE CLOSED</Case_x0020_Status>
    <Date_x0020_of_x0020_Adoption xmlns="16f2acb5-7363-4076-9084-069fc3bb4325">2015-09-10T22:00:00+00:00</Date_x0020_of_x0020_Adoption>
    <Case_x0020_Number xmlns="16f2acb5-7363-4076-9084-069fc3bb4325">124/09</Case_x0020_Number>
    <Type_x0020_of_x0020_Document xmlns="16f2acb5-7363-4076-9084-069fc3bb4325">Opinion</Type_x0020_of_x0020_Document>
    <_dlc_DocId xmlns="b9fab99d-1571-47f6-8995-3a195ef041f8">M5JDUUKXSQ5W-25-1121</_dlc_DocId>
    <_dlc_DocIdUrl xmlns="b9fab99d-1571-47f6-8995-3a195ef041f8">
      <Url>http://www.unmikonline.org/hrap/Eng/_layouts/DocIdRedir.aspx?ID=M5JDUUKXSQ5W-25-1121</Url>
      <Description>M5JDUUKXSQ5W-25-1121</Description>
    </_dlc_DocIdUrl>
  </documentManagement>
</p:properties>
</file>

<file path=customXml/itemProps1.xml><?xml version="1.0" encoding="utf-8"?>
<ds:datastoreItem xmlns:ds="http://schemas.openxmlformats.org/officeDocument/2006/customXml" ds:itemID="{CEF2CFDD-6168-42BB-B068-DEF1A1BEF112}"/>
</file>

<file path=customXml/itemProps2.xml><?xml version="1.0" encoding="utf-8"?>
<ds:datastoreItem xmlns:ds="http://schemas.openxmlformats.org/officeDocument/2006/customXml" ds:itemID="{CFEA12C7-8AAE-4B4C-92E7-887B1098CDF3}"/>
</file>

<file path=customXml/itemProps3.xml><?xml version="1.0" encoding="utf-8"?>
<ds:datastoreItem xmlns:ds="http://schemas.openxmlformats.org/officeDocument/2006/customXml" ds:itemID="{892D8687-E2B3-402B-827F-3C375CB6FF90}"/>
</file>

<file path=customXml/itemProps4.xml><?xml version="1.0" encoding="utf-8"?>
<ds:datastoreItem xmlns:ds="http://schemas.openxmlformats.org/officeDocument/2006/customXml" ds:itemID="{AC74FB81-DCDF-4C03-908B-C3304EB19D89}"/>
</file>

<file path=customXml/itemProps5.xml><?xml version="1.0" encoding="utf-8"?>
<ds:datastoreItem xmlns:ds="http://schemas.openxmlformats.org/officeDocument/2006/customXml" ds:itemID="{BE85B3F2-6ED5-4A51-8C2F-C88690BCDD6E}"/>
</file>

<file path=docProps/app.xml><?xml version="1.0" encoding="utf-8"?>
<Properties xmlns="http://schemas.openxmlformats.org/officeDocument/2006/extended-properties" xmlns:vt="http://schemas.openxmlformats.org/officeDocument/2006/docPropsVTypes">
  <Template>Normal</Template>
  <TotalTime>11</TotalTime>
  <Pages>36</Pages>
  <Words>17079</Words>
  <Characters>92983</Characters>
  <Application>Microsoft Office Word</Application>
  <DocSecurity>0</DocSecurity>
  <Lines>774</Lines>
  <Paragraphs>219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109843</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Adlije Muzaqi</cp:lastModifiedBy>
  <cp:revision>6</cp:revision>
  <cp:lastPrinted>2015-10-06T08:46:00Z</cp:lastPrinted>
  <dcterms:created xsi:type="dcterms:W3CDTF">2015-10-05T07:53:00Z</dcterms:created>
  <dcterms:modified xsi:type="dcterms:W3CDTF">2015-10-06T08:49:00Z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1124906376</vt:i4>
  </property>
  <property fmtid="{D5CDD505-2E9C-101B-9397-08002B2CF9AE}" pid="3" name="ContentTypeId">
    <vt:lpwstr>0x0101007CE61A955601804CA63E6FD454F04AEB</vt:lpwstr>
  </property>
  <property fmtid="{D5CDD505-2E9C-101B-9397-08002B2CF9AE}" pid="4" name="_dlc_DocIdItemGuid">
    <vt:lpwstr>edb5321c-1cd5-4757-bb57-4acaeaf4ee7d</vt:lpwstr>
  </property>
</Properties>
</file>